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75C56" w14:textId="6EBA8ABB" w:rsidR="006D09F8" w:rsidRPr="00702A88" w:rsidRDefault="00AC19A2" w:rsidP="006D09F8">
      <w:pPr>
        <w:pStyle w:val="3GPPHeader"/>
      </w:pPr>
      <w:r w:rsidRPr="008B0E22">
        <w:t>3GPP RAN WG2 Meeting #1</w:t>
      </w:r>
      <w:r w:rsidR="00A867AD">
        <w:t>2</w:t>
      </w:r>
      <w:r w:rsidR="00A32AA9">
        <w:t>3</w:t>
      </w:r>
      <w:r w:rsidRPr="008B0E22">
        <w:tab/>
      </w:r>
      <w:r w:rsidR="00167CA3" w:rsidRPr="00167CA3">
        <w:t>R2-2308394</w:t>
      </w:r>
      <w:r w:rsidRPr="008B0E22">
        <w:br/>
      </w:r>
      <w:r w:rsidR="00696017">
        <w:t>Toulouse</w:t>
      </w:r>
      <w:r w:rsidR="00A867AD" w:rsidRPr="00A867AD">
        <w:t xml:space="preserve">, </w:t>
      </w:r>
      <w:r w:rsidR="00696017">
        <w:t>France</w:t>
      </w:r>
      <w:r w:rsidR="00135A7D">
        <w:t xml:space="preserve">, </w:t>
      </w:r>
      <w:r w:rsidR="00696017">
        <w:t>August</w:t>
      </w:r>
      <w:r w:rsidR="00135A7D">
        <w:t xml:space="preserve"> 2</w:t>
      </w:r>
      <w:r w:rsidR="00A30A96">
        <w:t>1</w:t>
      </w:r>
      <w:r w:rsidR="00A30A96" w:rsidRPr="00A30A96">
        <w:rPr>
          <w:vertAlign w:val="superscript"/>
        </w:rPr>
        <w:t>st</w:t>
      </w:r>
      <w:r w:rsidR="00A30A96">
        <w:t xml:space="preserve"> </w:t>
      </w:r>
      <w:r w:rsidR="00135A7D">
        <w:t>– 2</w:t>
      </w:r>
      <w:r w:rsidR="00A30A96">
        <w:t>5</w:t>
      </w:r>
      <w:r w:rsidR="00135A7D" w:rsidRPr="00135A7D">
        <w:rPr>
          <w:vertAlign w:val="superscript"/>
        </w:rPr>
        <w:t>th</w:t>
      </w:r>
      <w:r w:rsidR="00A867AD" w:rsidRPr="00A867AD">
        <w:t>, 2023</w:t>
      </w:r>
      <w:r w:rsidR="00504068">
        <w:tab/>
      </w:r>
      <w:r w:rsidR="006D09F8">
        <w:tab/>
      </w:r>
    </w:p>
    <w:p w14:paraId="0A8E05CB" w14:textId="6C1B8C35" w:rsidR="00CA180F" w:rsidRPr="00504068" w:rsidRDefault="00CA180F" w:rsidP="00CA180F">
      <w:pPr>
        <w:pStyle w:val="3GPPHeader"/>
        <w:rPr>
          <w:sz w:val="22"/>
          <w:szCs w:val="22"/>
          <w:lang w:val="en-US"/>
        </w:rPr>
      </w:pPr>
      <w:r w:rsidRPr="00504068">
        <w:rPr>
          <w:sz w:val="22"/>
          <w:szCs w:val="22"/>
          <w:lang w:val="en-US"/>
        </w:rPr>
        <w:t>Agenda Item:</w:t>
      </w:r>
      <w:r w:rsidRPr="00504068">
        <w:rPr>
          <w:sz w:val="22"/>
          <w:szCs w:val="22"/>
          <w:lang w:val="en-US"/>
        </w:rPr>
        <w:tab/>
      </w:r>
      <w:r w:rsidR="00135A7D">
        <w:rPr>
          <w:sz w:val="22"/>
          <w:szCs w:val="22"/>
          <w:lang w:val="en-US"/>
        </w:rPr>
        <w:t>7</w:t>
      </w:r>
      <w:r w:rsidR="00583731" w:rsidRPr="00583731">
        <w:rPr>
          <w:sz w:val="22"/>
          <w:szCs w:val="22"/>
          <w:lang w:val="en-US"/>
        </w:rPr>
        <w:t>.3.</w:t>
      </w:r>
      <w:r w:rsidR="00A30A96">
        <w:rPr>
          <w:sz w:val="22"/>
          <w:szCs w:val="22"/>
          <w:lang w:val="en-US"/>
        </w:rPr>
        <w:t>1</w:t>
      </w:r>
    </w:p>
    <w:p w14:paraId="0580F938" w14:textId="77777777" w:rsidR="00CA180F" w:rsidRPr="00504068" w:rsidRDefault="00CA180F" w:rsidP="00CA180F">
      <w:pPr>
        <w:pStyle w:val="3GPPHeader"/>
        <w:rPr>
          <w:sz w:val="22"/>
          <w:szCs w:val="22"/>
          <w:lang w:val="en-US"/>
        </w:rPr>
      </w:pPr>
      <w:r w:rsidRPr="00504068">
        <w:rPr>
          <w:sz w:val="22"/>
          <w:szCs w:val="22"/>
          <w:lang w:val="en-US"/>
        </w:rPr>
        <w:t>Source:</w:t>
      </w:r>
      <w:r w:rsidRPr="00504068">
        <w:rPr>
          <w:sz w:val="22"/>
          <w:szCs w:val="22"/>
          <w:lang w:val="en-US"/>
        </w:rPr>
        <w:tab/>
        <w:t>InterDigital</w:t>
      </w:r>
    </w:p>
    <w:p w14:paraId="3FE57CDC" w14:textId="4BBD4C6C" w:rsidR="00CA180F" w:rsidRPr="0056425C" w:rsidRDefault="00CA180F" w:rsidP="00CA180F">
      <w:pPr>
        <w:pStyle w:val="3GPPHeader"/>
        <w:jc w:val="left"/>
        <w:rPr>
          <w:color w:val="000000"/>
          <w:sz w:val="22"/>
          <w:szCs w:val="22"/>
          <w:lang w:val="en-US"/>
        </w:rPr>
      </w:pPr>
      <w:r w:rsidRPr="004A1A95">
        <w:rPr>
          <w:sz w:val="22"/>
          <w:szCs w:val="22"/>
        </w:rPr>
        <w:t>Title:</w:t>
      </w:r>
      <w:r w:rsidRPr="004A1A95">
        <w:rPr>
          <w:sz w:val="22"/>
          <w:szCs w:val="22"/>
        </w:rPr>
        <w:tab/>
      </w:r>
      <w:r w:rsidR="00652854">
        <w:rPr>
          <w:sz w:val="22"/>
          <w:szCs w:val="22"/>
        </w:rPr>
        <w:t>TS 38.321 o</w:t>
      </w:r>
      <w:r w:rsidR="00D875F2">
        <w:rPr>
          <w:sz w:val="22"/>
          <w:szCs w:val="22"/>
        </w:rPr>
        <w:t xml:space="preserve">pen issues for </w:t>
      </w:r>
      <w:r w:rsidR="00652854">
        <w:rPr>
          <w:sz w:val="22"/>
          <w:szCs w:val="22"/>
        </w:rPr>
        <w:t>NES</w:t>
      </w:r>
    </w:p>
    <w:p w14:paraId="61F3E181" w14:textId="77777777" w:rsidR="00CA180F" w:rsidRPr="004A1A95" w:rsidRDefault="00CA180F" w:rsidP="00CA180F">
      <w:pPr>
        <w:pStyle w:val="3GPPHeader"/>
        <w:rPr>
          <w:sz w:val="22"/>
          <w:szCs w:val="22"/>
        </w:rPr>
      </w:pPr>
      <w:r w:rsidRPr="004A1A95">
        <w:rPr>
          <w:sz w:val="22"/>
          <w:szCs w:val="22"/>
        </w:rPr>
        <w:t>Document for:</w:t>
      </w:r>
      <w:r w:rsidRPr="004A1A95">
        <w:rPr>
          <w:sz w:val="22"/>
          <w:szCs w:val="22"/>
        </w:rPr>
        <w:tab/>
        <w:t>Discussion, Decision</w:t>
      </w:r>
      <w:r w:rsidR="001A0308">
        <w:rPr>
          <w:sz w:val="22"/>
          <w:szCs w:val="22"/>
        </w:rPr>
        <w:t xml:space="preserve"> </w:t>
      </w:r>
    </w:p>
    <w:p w14:paraId="641F0D0B" w14:textId="77777777" w:rsidR="00CA180F" w:rsidRDefault="00CA180F" w:rsidP="00CA180F">
      <w:pPr>
        <w:pStyle w:val="Heading1"/>
      </w:pPr>
      <w:r w:rsidRPr="004A1A95">
        <w:t>Introduction</w:t>
      </w:r>
    </w:p>
    <w:p w14:paraId="5D039A8D" w14:textId="6046F39F" w:rsidR="00A867AD" w:rsidRPr="00583731" w:rsidRDefault="006137DB" w:rsidP="006137DB">
      <w:pPr>
        <w:spacing w:before="240"/>
      </w:pPr>
      <w:r>
        <w:rPr>
          <w:lang w:val="en-US"/>
        </w:rPr>
        <w:t>In t</w:t>
      </w:r>
      <w:r w:rsidRPr="008B7372">
        <w:rPr>
          <w:lang w:val="en-US"/>
        </w:rPr>
        <w:t>his contribution</w:t>
      </w:r>
      <w:r>
        <w:rPr>
          <w:lang w:val="en-US"/>
        </w:rPr>
        <w:t>,</w:t>
      </w:r>
      <w:r w:rsidRPr="008B7372">
        <w:rPr>
          <w:lang w:val="en-US"/>
        </w:rPr>
        <w:t xml:space="preserve"> </w:t>
      </w:r>
      <w:r>
        <w:rPr>
          <w:lang w:eastAsia="sv-SE"/>
        </w:rPr>
        <w:t xml:space="preserve">MAC open issues for NES are discussed along with some release notes for the initial version of the draft running TS 38.321 CR </w:t>
      </w:r>
      <w:r w:rsidR="00A97AFD">
        <w:rPr>
          <w:lang w:eastAsia="sv-SE"/>
        </w:rPr>
        <w:t xml:space="preserve">[3] </w:t>
      </w:r>
      <w:r>
        <w:rPr>
          <w:lang w:eastAsia="sv-SE"/>
        </w:rPr>
        <w:t>for the NES work item</w:t>
      </w:r>
      <w:r w:rsidR="00A97AFD">
        <w:rPr>
          <w:lang w:eastAsia="sv-SE"/>
        </w:rPr>
        <w:t xml:space="preserve"> [1]</w:t>
      </w:r>
      <w:r>
        <w:t>.</w:t>
      </w:r>
    </w:p>
    <w:p w14:paraId="6E4CEC89" w14:textId="77777777" w:rsidR="00610923" w:rsidRDefault="000E0BB8" w:rsidP="00610923">
      <w:pPr>
        <w:pStyle w:val="Heading1"/>
      </w:pPr>
      <w:r>
        <w:t>Discussion</w:t>
      </w:r>
    </w:p>
    <w:p w14:paraId="075DD91B" w14:textId="4CD20DA5" w:rsidR="00C112BF" w:rsidRDefault="00896E52" w:rsidP="000F2017">
      <w:pPr>
        <w:pStyle w:val="Heading2"/>
        <w:rPr>
          <w:sz w:val="28"/>
          <w:szCs w:val="28"/>
        </w:rPr>
      </w:pPr>
      <w:r>
        <w:rPr>
          <w:sz w:val="28"/>
          <w:szCs w:val="28"/>
        </w:rPr>
        <w:t xml:space="preserve">Notes about the </w:t>
      </w:r>
      <w:r w:rsidR="009177BC">
        <w:rPr>
          <w:sz w:val="28"/>
          <w:szCs w:val="28"/>
        </w:rPr>
        <w:t xml:space="preserve">initial </w:t>
      </w:r>
      <w:r w:rsidR="00BA3471">
        <w:rPr>
          <w:sz w:val="28"/>
          <w:szCs w:val="28"/>
        </w:rPr>
        <w:t>draft running TS 38.321 CR for NES</w:t>
      </w:r>
    </w:p>
    <w:p w14:paraId="05D5BB7B" w14:textId="3903EDC8" w:rsidR="00BA3471" w:rsidRDefault="00510432" w:rsidP="00BA3471">
      <w:r>
        <w:t>A</w:t>
      </w:r>
      <w:r w:rsidRPr="00510432">
        <w:t xml:space="preserve"> new section (5.</w:t>
      </w:r>
      <w:r w:rsidR="001166A0">
        <w:t>x</w:t>
      </w:r>
      <w:r w:rsidRPr="00510432">
        <w:t xml:space="preserve">) </w:t>
      </w:r>
      <w:r>
        <w:t>is added in the running CR [</w:t>
      </w:r>
      <w:r w:rsidR="007C44C8">
        <w:t>3</w:t>
      </w:r>
      <w:r>
        <w:t xml:space="preserve">] </w:t>
      </w:r>
      <w:r w:rsidRPr="00510432">
        <w:t xml:space="preserve">to capture cell DTX and DTX operation, including starting on duration timers, activation/deactivation, and defining the </w:t>
      </w:r>
      <w:r w:rsidR="004C03C3">
        <w:t xml:space="preserve">Cell DTX/DRX </w:t>
      </w:r>
      <w:r w:rsidRPr="00510432">
        <w:t>Active Period</w:t>
      </w:r>
      <w:r w:rsidR="004C03C3">
        <w:t xml:space="preserve"> and Non-Active Period</w:t>
      </w:r>
      <w:r w:rsidRPr="00510432">
        <w:t xml:space="preserve">. </w:t>
      </w:r>
      <w:r w:rsidR="004C03C3">
        <w:t>A</w:t>
      </w:r>
      <w:r w:rsidRPr="00510432">
        <w:t xml:space="preserve"> structure</w:t>
      </w:r>
      <w:r w:rsidR="004C03C3">
        <w:t xml:space="preserve"> </w:t>
      </w:r>
      <w:proofErr w:type="gramStart"/>
      <w:r w:rsidR="004C03C3">
        <w:t>similar</w:t>
      </w:r>
      <w:r w:rsidRPr="00510432">
        <w:t xml:space="preserve"> to</w:t>
      </w:r>
      <w:proofErr w:type="gramEnd"/>
      <w:r w:rsidRPr="00510432">
        <w:t xml:space="preserve"> that of C-DRX</w:t>
      </w:r>
      <w:r w:rsidR="004C03C3">
        <w:t xml:space="preserve"> is used</w:t>
      </w:r>
      <w:r w:rsidRPr="00510432">
        <w:t>.</w:t>
      </w:r>
    </w:p>
    <w:p w14:paraId="756B3B35" w14:textId="20B50DFA" w:rsidR="003E490D" w:rsidRDefault="003E490D" w:rsidP="00BA3471">
      <w:r>
        <w:t xml:space="preserve">The </w:t>
      </w:r>
      <w:r w:rsidR="008C3123">
        <w:t>agree</w:t>
      </w:r>
      <w:r w:rsidR="00455D9D">
        <w:t>d</w:t>
      </w:r>
      <w:r w:rsidR="008C3123">
        <w:t xml:space="preserve"> </w:t>
      </w:r>
      <w:r>
        <w:t xml:space="preserve">UE behaviour during the </w:t>
      </w:r>
      <w:r w:rsidR="008C3123">
        <w:t>cell DTX/DRX active period and non-active periods is described in the relevant sections (</w:t>
      </w:r>
      <w:proofErr w:type="gramStart"/>
      <w:r w:rsidR="008C3123">
        <w:t>e.g.</w:t>
      </w:r>
      <w:proofErr w:type="gramEnd"/>
      <w:r w:rsidR="008C3123">
        <w:t xml:space="preserve"> in the SR, HARQ, </w:t>
      </w:r>
      <w:r w:rsidR="005D7DDB">
        <w:t>configured DL assignments, and C-DRX sections), and a high level description</w:t>
      </w:r>
      <w:r w:rsidR="00F63688">
        <w:t xml:space="preserve"> of the behaviour and</w:t>
      </w:r>
      <w:r w:rsidR="005D7DDB">
        <w:t xml:space="preserve"> referencing </w:t>
      </w:r>
      <w:r w:rsidR="001166A0">
        <w:t xml:space="preserve">to those sections is added at the beginning of 5.x. </w:t>
      </w:r>
    </w:p>
    <w:p w14:paraId="2F17051C" w14:textId="441C2C43" w:rsidR="007F2C84" w:rsidRDefault="00A51908" w:rsidP="00BA3471">
      <w:r>
        <w:t xml:space="preserve">Wording of “cell DTX activated or deactivated” is generally avoided, as it would require </w:t>
      </w:r>
      <w:r w:rsidR="009A087F" w:rsidRPr="009A087F">
        <w:t>defini</w:t>
      </w:r>
      <w:r w:rsidR="009A087F">
        <w:t xml:space="preserve">ng </w:t>
      </w:r>
      <w:r w:rsidR="009177BC">
        <w:t>each</w:t>
      </w:r>
      <w:r w:rsidR="009A087F" w:rsidRPr="009A087F">
        <w:t xml:space="preserve"> </w:t>
      </w:r>
      <w:proofErr w:type="gramStart"/>
      <w:r w:rsidR="009A087F" w:rsidRPr="009A087F">
        <w:t>signals</w:t>
      </w:r>
      <w:proofErr w:type="gramEnd"/>
      <w:r w:rsidR="009A087F" w:rsidRPr="009A087F">
        <w:t xml:space="preserve"> and channels </w:t>
      </w:r>
      <w:r w:rsidR="009177BC">
        <w:t xml:space="preserve">that </w:t>
      </w:r>
      <w:r w:rsidR="009A087F" w:rsidRPr="009A087F">
        <w:t xml:space="preserve">are expected when we usually </w:t>
      </w:r>
      <w:r w:rsidR="00DB2195">
        <w:t>specify</w:t>
      </w:r>
      <w:r w:rsidR="009A087F" w:rsidRPr="009A087F">
        <w:t xml:space="preserve"> </w:t>
      </w:r>
      <w:r w:rsidR="00DB2195">
        <w:t>“</w:t>
      </w:r>
      <w:r w:rsidR="009A087F" w:rsidRPr="009A087F">
        <w:t>activated/deactivated</w:t>
      </w:r>
      <w:r w:rsidR="00DB2195">
        <w:t>”</w:t>
      </w:r>
      <w:r w:rsidR="009A087F">
        <w:t xml:space="preserve">. Instead, </w:t>
      </w:r>
      <w:r w:rsidR="000A7A57">
        <w:t>the language “</w:t>
      </w:r>
      <w:r w:rsidR="000A7A57" w:rsidRPr="000A7A57">
        <w:t xml:space="preserve">cell DTX activation indication has been received from lower layers </w:t>
      </w:r>
      <w:r w:rsidR="00FF244A">
        <w:t>…</w:t>
      </w:r>
      <w:r w:rsidR="000A7A57">
        <w:t xml:space="preserve">” is used, which is </w:t>
      </w:r>
      <w:proofErr w:type="gramStart"/>
      <w:r w:rsidR="000A7A57">
        <w:t>similar to</w:t>
      </w:r>
      <w:proofErr w:type="gramEnd"/>
      <w:r w:rsidR="000A7A57">
        <w:t xml:space="preserve"> how other L1 activation signalling is captured in TS 38.321.</w:t>
      </w:r>
      <w:r w:rsidR="008E3800">
        <w:t xml:space="preserve"> The e</w:t>
      </w:r>
      <w:r w:rsidR="008E3800" w:rsidRPr="008E3800">
        <w:t xml:space="preserve">xact name of this </w:t>
      </w:r>
      <w:r w:rsidR="008E3800">
        <w:t xml:space="preserve">activation </w:t>
      </w:r>
      <w:r w:rsidR="008E3800" w:rsidRPr="008E3800">
        <w:t xml:space="preserve">indication is to be determined </w:t>
      </w:r>
      <w:r w:rsidR="008E3800">
        <w:t xml:space="preserve">or revisited </w:t>
      </w:r>
      <w:r w:rsidR="008E3800" w:rsidRPr="008E3800">
        <w:t>once R</w:t>
      </w:r>
      <w:r w:rsidR="00877E28">
        <w:t>AN</w:t>
      </w:r>
      <w:r w:rsidR="008E3800" w:rsidRPr="008E3800">
        <w:t>1 decides on naming</w:t>
      </w:r>
      <w:r w:rsidR="008E3800">
        <w:t>.</w:t>
      </w:r>
    </w:p>
    <w:p w14:paraId="3A956621" w14:textId="52F877B9" w:rsidR="008E3800" w:rsidRPr="00BA3471" w:rsidRDefault="000D25D8" w:rsidP="00BA3471">
      <w:r>
        <w:t xml:space="preserve">A definition of the cell DTX/DRX Active Period is </w:t>
      </w:r>
      <w:r w:rsidR="00C25659">
        <w:t xml:space="preserve">added in section 5.x, which is then used in various sections to capture the agreed UE behaviours. </w:t>
      </w:r>
      <w:r w:rsidR="007A6A37">
        <w:t>The definition includes the case when cell DTX/DRX is configured</w:t>
      </w:r>
      <w:r w:rsidR="00992FAF">
        <w:t xml:space="preserve">, activated, and the On Duration timer is running. The definition also includes the case when cell DTX/DRX is deactivated, as </w:t>
      </w:r>
      <w:r w:rsidR="004D571D" w:rsidRPr="004D571D">
        <w:t xml:space="preserve">the same behaviour should apply when </w:t>
      </w:r>
      <w:r w:rsidR="006E0C7B">
        <w:t xml:space="preserve">it </w:t>
      </w:r>
      <w:r w:rsidR="004D571D" w:rsidRPr="004D571D">
        <w:t>is deactivated</w:t>
      </w:r>
      <w:r w:rsidR="004D571D">
        <w:t>.</w:t>
      </w:r>
    </w:p>
    <w:p w14:paraId="4B882D1F" w14:textId="79B38CAB" w:rsidR="000F2017" w:rsidRDefault="00C112BF" w:rsidP="000F2017">
      <w:pPr>
        <w:pStyle w:val="Heading2"/>
        <w:rPr>
          <w:sz w:val="28"/>
          <w:szCs w:val="28"/>
        </w:rPr>
      </w:pPr>
      <w:r>
        <w:rPr>
          <w:sz w:val="28"/>
          <w:szCs w:val="28"/>
        </w:rPr>
        <w:t>Open issues</w:t>
      </w:r>
      <w:r w:rsidR="00B37B0B">
        <w:rPr>
          <w:sz w:val="28"/>
          <w:szCs w:val="28"/>
        </w:rPr>
        <w:t xml:space="preserve"> and </w:t>
      </w:r>
      <w:r>
        <w:rPr>
          <w:sz w:val="28"/>
          <w:szCs w:val="28"/>
        </w:rPr>
        <w:t>editor’s notes</w:t>
      </w:r>
    </w:p>
    <w:p w14:paraId="3C0F5BFD" w14:textId="77777777" w:rsidR="009F707F" w:rsidRDefault="009F707F" w:rsidP="00A84DF8">
      <w:pPr>
        <w:ind w:left="1350" w:hanging="1350"/>
        <w:rPr>
          <w:lang w:val="en-CA"/>
        </w:rPr>
      </w:pPr>
    </w:p>
    <w:p w14:paraId="37B87A03" w14:textId="16C2C893" w:rsidR="009F707F" w:rsidRDefault="009F707F" w:rsidP="009F707F">
      <w:pPr>
        <w:ind w:left="1350" w:hanging="1350"/>
        <w:rPr>
          <w:b/>
          <w:bCs/>
          <w:i/>
          <w:iCs/>
          <w:u w:val="single"/>
        </w:rPr>
      </w:pPr>
      <w:r>
        <w:rPr>
          <w:b/>
          <w:bCs/>
          <w:i/>
          <w:iCs/>
          <w:u w:val="single"/>
        </w:rPr>
        <w:t xml:space="preserve">Issue </w:t>
      </w:r>
      <w:r w:rsidR="00911CB8">
        <w:rPr>
          <w:b/>
          <w:bCs/>
          <w:i/>
          <w:iCs/>
          <w:u w:val="single"/>
        </w:rPr>
        <w:t>1</w:t>
      </w:r>
      <w:r>
        <w:rPr>
          <w:b/>
          <w:bCs/>
          <w:i/>
          <w:iCs/>
          <w:u w:val="single"/>
        </w:rPr>
        <w:t xml:space="preserve">: </w:t>
      </w:r>
      <w:r w:rsidR="009E0BA7">
        <w:rPr>
          <w:b/>
          <w:bCs/>
          <w:i/>
          <w:iCs/>
          <w:u w:val="single"/>
        </w:rPr>
        <w:t>Applicability</w:t>
      </w:r>
      <w:r w:rsidR="000E6E36">
        <w:rPr>
          <w:b/>
          <w:bCs/>
          <w:i/>
          <w:iCs/>
          <w:u w:val="single"/>
        </w:rPr>
        <w:t xml:space="preserve"> </w:t>
      </w:r>
      <w:r w:rsidR="00BC2C49">
        <w:rPr>
          <w:b/>
          <w:bCs/>
          <w:i/>
          <w:iCs/>
          <w:u w:val="single"/>
        </w:rPr>
        <w:t xml:space="preserve">and configuration </w:t>
      </w:r>
      <w:r>
        <w:rPr>
          <w:b/>
          <w:bCs/>
          <w:i/>
          <w:iCs/>
          <w:u w:val="single"/>
        </w:rPr>
        <w:t>of cell DTX/DRX per serving cell vs. per MAC entity</w:t>
      </w:r>
    </w:p>
    <w:p w14:paraId="71BC97DC" w14:textId="1F72CDE5" w:rsidR="00CD1347" w:rsidRDefault="00420617" w:rsidP="00E971FA">
      <w:r w:rsidRPr="00420617">
        <w:t>During the study item</w:t>
      </w:r>
      <w:r w:rsidR="00E23153">
        <w:t xml:space="preserve"> phase</w:t>
      </w:r>
      <w:r w:rsidR="0082652B">
        <w:t xml:space="preserve"> [2]</w:t>
      </w:r>
      <w:r w:rsidR="007B6FD1">
        <w:t>,</w:t>
      </w:r>
      <w:r w:rsidRPr="00420617">
        <w:t xml:space="preserve"> </w:t>
      </w:r>
      <w:r w:rsidR="00E10A19">
        <w:t>it was</w:t>
      </w:r>
      <w:r w:rsidRPr="00420617">
        <w:t xml:space="preserve"> agreed </w:t>
      </w:r>
      <w:r w:rsidR="00825415">
        <w:t>that “</w:t>
      </w:r>
      <w:r w:rsidR="00825415" w:rsidRPr="00825415">
        <w:t>Cell DTX/DRX can be configured per serving cell and can be applicable for different cells in CA</w:t>
      </w:r>
      <w:r w:rsidR="00825415">
        <w:t>”</w:t>
      </w:r>
      <w:r w:rsidR="00E971FA">
        <w:t>.</w:t>
      </w:r>
      <w:r w:rsidR="00710C46">
        <w:t xml:space="preserve"> </w:t>
      </w:r>
      <w:r w:rsidR="00CD1347">
        <w:t xml:space="preserve">During the work item, it was agreed that </w:t>
      </w:r>
      <w:r w:rsidR="00C90A04">
        <w:t>“</w:t>
      </w:r>
      <w:r w:rsidR="00C90A04">
        <w:rPr>
          <w:rFonts w:cs="Arial"/>
        </w:rPr>
        <w:t>Pattern configuration for cell DRX/DTX is common for Rel-18 UEs in the cell.</w:t>
      </w:r>
      <w:r w:rsidR="00C90A04">
        <w:t xml:space="preserve">”, which can be understood to confirm the SI agreement that DRX/DTX </w:t>
      </w:r>
      <w:r w:rsidR="000E6E36">
        <w:t xml:space="preserve">is configured per cell. </w:t>
      </w:r>
      <w:r w:rsidR="00941674">
        <w:t xml:space="preserve">RAN1 </w:t>
      </w:r>
      <w:r w:rsidR="00590990">
        <w:t xml:space="preserve">[4] </w:t>
      </w:r>
      <w:r w:rsidR="00941674">
        <w:t xml:space="preserve">has also agreed that </w:t>
      </w:r>
      <w:r w:rsidR="00151354">
        <w:t xml:space="preserve">“DCI format for group common L1 signaling using PDCCH for cell DTX/DRX activation and deactivation. FFS: handling of multiple cells including when UE supports different number of cells”. </w:t>
      </w:r>
      <w:r w:rsidR="000E6E36">
        <w:t>The running CR [</w:t>
      </w:r>
      <w:r w:rsidR="00D875F2">
        <w:t>3</w:t>
      </w:r>
      <w:r w:rsidR="000E6E36">
        <w:t xml:space="preserve">] thus is implemented with such assumption, </w:t>
      </w:r>
      <w:proofErr w:type="gramStart"/>
      <w:r w:rsidR="00151354">
        <w:t>i.e.</w:t>
      </w:r>
      <w:proofErr w:type="gramEnd"/>
      <w:r w:rsidR="00151354">
        <w:t xml:space="preserve"> </w:t>
      </w:r>
      <w:r w:rsidR="00151354" w:rsidRPr="00151354">
        <w:t xml:space="preserve">cell DTX/DRX is configured </w:t>
      </w:r>
      <w:r w:rsidR="00151354">
        <w:t xml:space="preserve">and applicable </w:t>
      </w:r>
      <w:r w:rsidR="00151354" w:rsidRPr="00151354">
        <w:t>per serving cell</w:t>
      </w:r>
      <w:r w:rsidR="00151354">
        <w:t xml:space="preserve">, </w:t>
      </w:r>
      <w:r w:rsidR="000E6E36">
        <w:t>however an editor’s not</w:t>
      </w:r>
      <w:r w:rsidR="00D875F2">
        <w:t>e</w:t>
      </w:r>
      <w:r w:rsidR="000E6E36">
        <w:t xml:space="preserve"> is added to confirm</w:t>
      </w:r>
      <w:r w:rsidR="009412DA">
        <w:t xml:space="preserve"> these assumptions</w:t>
      </w:r>
      <w:r w:rsidR="000E6E36">
        <w:t>:</w:t>
      </w:r>
    </w:p>
    <w:p w14:paraId="1F77A669" w14:textId="77777777" w:rsidR="009412DA" w:rsidRPr="00C15701" w:rsidRDefault="009412DA" w:rsidP="009412DA">
      <w:pPr>
        <w:pStyle w:val="EditorsNote"/>
      </w:pPr>
      <w:r w:rsidRPr="00C15701">
        <w:t xml:space="preserve">Editor’s note: </w:t>
      </w:r>
      <w:r>
        <w:t xml:space="preserve">TBC </w:t>
      </w:r>
      <w:r w:rsidRPr="00C15701">
        <w:t xml:space="preserve">whether </w:t>
      </w:r>
      <w:r>
        <w:t>cell DTX/DRX is configured per serving cell. Instances of “for the Serving Cell” and “for each Serving Cell” will be removed if it is configured per MAC entity.</w:t>
      </w:r>
    </w:p>
    <w:p w14:paraId="1F0512A2" w14:textId="1658566F" w:rsidR="009412DA" w:rsidRDefault="008952EC" w:rsidP="00E971FA">
      <w:r>
        <w:lastRenderedPageBreak/>
        <w:t>It would therefore be beneficial for R</w:t>
      </w:r>
      <w:r w:rsidR="00590990">
        <w:t>AN</w:t>
      </w:r>
      <w:r>
        <w:t xml:space="preserve">2 to discuss and confirm the </w:t>
      </w:r>
      <w:r w:rsidR="005304C8">
        <w:t xml:space="preserve">SI assumptions. </w:t>
      </w:r>
      <w:r>
        <w:t>This discussion i</w:t>
      </w:r>
      <w:r w:rsidR="005304C8">
        <w:t>s separate from the FFS on whether we support multiple cell DTX/DRX configurations per cell, as that is captured in a separate editor’s note</w:t>
      </w:r>
      <w:r w:rsidR="0024425B">
        <w:t xml:space="preserve">. </w:t>
      </w:r>
      <w:r w:rsidR="0024425B" w:rsidRPr="0024425B">
        <w:t xml:space="preserve">Even if multiple </w:t>
      </w:r>
      <w:r w:rsidR="0024425B">
        <w:t xml:space="preserve">cell DTX/DRX </w:t>
      </w:r>
      <w:r w:rsidR="0024425B" w:rsidRPr="0024425B">
        <w:t>configurations</w:t>
      </w:r>
      <w:r w:rsidR="0024425B">
        <w:t xml:space="preserve"> per cell is agreed</w:t>
      </w:r>
      <w:r w:rsidR="0024425B" w:rsidRPr="0024425B">
        <w:t>, only one can be activated in a cell at a certain time.</w:t>
      </w:r>
    </w:p>
    <w:p w14:paraId="5C8482A4" w14:textId="2F3ECC77" w:rsidR="003D4594" w:rsidRDefault="003D4594" w:rsidP="001A45B5">
      <w:pPr>
        <w:ind w:left="1350" w:hanging="1350"/>
      </w:pPr>
      <w:r w:rsidRPr="0099390C">
        <w:rPr>
          <w:b/>
          <w:bCs/>
        </w:rPr>
        <w:t>Proposal</w:t>
      </w:r>
      <w:r>
        <w:rPr>
          <w:b/>
          <w:bCs/>
        </w:rPr>
        <w:t xml:space="preserve"> </w:t>
      </w:r>
      <w:r w:rsidR="007674A0">
        <w:rPr>
          <w:b/>
          <w:bCs/>
        </w:rPr>
        <w:t>1</w:t>
      </w:r>
      <w:r>
        <w:t xml:space="preserve">: </w:t>
      </w:r>
      <w:r>
        <w:tab/>
        <w:t xml:space="preserve">RAN2 </w:t>
      </w:r>
      <w:r>
        <w:rPr>
          <w:lang w:eastAsia="sv-SE"/>
        </w:rPr>
        <w:t>to</w:t>
      </w:r>
      <w:r>
        <w:t xml:space="preserve"> discuss confirming the following SI agreement: “</w:t>
      </w:r>
      <w:r w:rsidRPr="00825415">
        <w:t>Cell DTX/DRX can be configured per serving cell and can be applicable for different cells in CA</w:t>
      </w:r>
      <w:r>
        <w:t>”</w:t>
      </w:r>
      <w:r w:rsidR="001A45B5">
        <w:t>.</w:t>
      </w:r>
    </w:p>
    <w:p w14:paraId="09CB9510" w14:textId="78D72E95" w:rsidR="001A45B5" w:rsidRDefault="001A45B5" w:rsidP="001A45B5">
      <w:pPr>
        <w:ind w:left="1350" w:hanging="1350"/>
      </w:pPr>
      <w:r w:rsidRPr="0099390C">
        <w:rPr>
          <w:b/>
          <w:bCs/>
        </w:rPr>
        <w:t>Proposal</w:t>
      </w:r>
      <w:r>
        <w:rPr>
          <w:b/>
          <w:bCs/>
        </w:rPr>
        <w:t xml:space="preserve"> </w:t>
      </w:r>
      <w:r w:rsidR="007674A0">
        <w:rPr>
          <w:b/>
          <w:bCs/>
        </w:rPr>
        <w:t>2</w:t>
      </w:r>
      <w:r>
        <w:t xml:space="preserve">: </w:t>
      </w:r>
      <w:r>
        <w:tab/>
        <w:t xml:space="preserve">RAN2 </w:t>
      </w:r>
      <w:r>
        <w:rPr>
          <w:lang w:eastAsia="sv-SE"/>
        </w:rPr>
        <w:t>to</w:t>
      </w:r>
      <w:r>
        <w:t xml:space="preserve"> discuss the following</w:t>
      </w:r>
      <w:r w:rsidR="00283B8E">
        <w:t xml:space="preserve"> </w:t>
      </w:r>
      <w:r w:rsidR="00B40032">
        <w:t>SI</w:t>
      </w:r>
      <w:r w:rsidR="008E622B">
        <w:t>/RAN1</w:t>
      </w:r>
      <w:r w:rsidR="00B40032">
        <w:t xml:space="preserve"> </w:t>
      </w:r>
      <w:r w:rsidR="00283B8E">
        <w:t>assumption</w:t>
      </w:r>
      <w:r>
        <w:t xml:space="preserve">: </w:t>
      </w:r>
      <w:r w:rsidR="00CC3D7F" w:rsidRPr="00CC3D7F">
        <w:t>In CA, cell DTX/DRX can be activated for one Serving Cell and deactivated on another; or activated on more than one Serving Cell</w:t>
      </w:r>
      <w:r w:rsidR="00283B8E">
        <w:t>.</w:t>
      </w:r>
    </w:p>
    <w:p w14:paraId="295A9492" w14:textId="5E07764D" w:rsidR="00710C46" w:rsidRDefault="00710C46" w:rsidP="00E971FA">
      <w:r w:rsidRPr="00420617">
        <w:t>During the study item</w:t>
      </w:r>
      <w:r w:rsidR="00E23153">
        <w:t xml:space="preserve"> phase</w:t>
      </w:r>
      <w:r w:rsidR="0082652B">
        <w:t xml:space="preserve"> [2]</w:t>
      </w:r>
      <w:r w:rsidR="007B6FD1">
        <w:t>,</w:t>
      </w:r>
      <w:r w:rsidRPr="00420617">
        <w:t xml:space="preserve"> </w:t>
      </w:r>
      <w:r>
        <w:t>it was</w:t>
      </w:r>
      <w:r w:rsidRPr="00420617">
        <w:t xml:space="preserve"> agreed </w:t>
      </w:r>
      <w:r>
        <w:t>that “At least the following parameters can be configured per cell DTX/DRX configuration: periodicity, start slot/offset, on duration”</w:t>
      </w:r>
      <w:r w:rsidR="00425F61">
        <w:t xml:space="preserve">. </w:t>
      </w:r>
      <w:r w:rsidR="008D416A">
        <w:t>During the work item</w:t>
      </w:r>
      <w:r w:rsidR="00E23153">
        <w:t xml:space="preserve"> phase</w:t>
      </w:r>
      <w:r w:rsidR="008D416A">
        <w:t>, it was agreed that “</w:t>
      </w:r>
      <w:r w:rsidR="008D416A">
        <w:rPr>
          <w:rFonts w:cs="Arial"/>
        </w:rPr>
        <w:t>Pattern configuration for cell DRX/DTX is common for Rel-18 UEs in the cell.</w:t>
      </w:r>
      <w:r w:rsidR="008D416A">
        <w:t>”</w:t>
      </w:r>
      <w:r w:rsidR="00C943E8">
        <w:t xml:space="preserve">, which </w:t>
      </w:r>
      <w:r w:rsidR="00814A6E">
        <w:t xml:space="preserve">can </w:t>
      </w:r>
      <w:r w:rsidR="00C943E8">
        <w:t>impl</w:t>
      </w:r>
      <w:r w:rsidR="00DC454F">
        <w:t>y</w:t>
      </w:r>
      <w:r w:rsidR="00C943E8">
        <w:t xml:space="preserve"> that e</w:t>
      </w:r>
      <w:r w:rsidR="00C943E8" w:rsidRPr="00C943E8">
        <w:t xml:space="preserve">ach cell can have different values configured. </w:t>
      </w:r>
      <w:r w:rsidR="00C943E8">
        <w:t>I</w:t>
      </w:r>
      <w:r w:rsidR="00C943E8" w:rsidRPr="00C943E8">
        <w:t xml:space="preserve">n CA scenarios, </w:t>
      </w:r>
      <w:r w:rsidR="00C943E8">
        <w:t xml:space="preserve">given </w:t>
      </w:r>
      <w:r w:rsidR="00C943E8" w:rsidRPr="00C943E8">
        <w:t>there is only one MAC entity per CG and the UE only maintains one C-DRX configuration</w:t>
      </w:r>
      <w:r w:rsidR="00C943E8">
        <w:t xml:space="preserve"> per MAC entity</w:t>
      </w:r>
      <w:r w:rsidR="00C943E8" w:rsidRPr="00C943E8">
        <w:t>,</w:t>
      </w:r>
      <w:r w:rsidR="00D53914">
        <w:t xml:space="preserve"> it can be beneficial that</w:t>
      </w:r>
      <w:r w:rsidR="00C943E8" w:rsidRPr="00C943E8">
        <w:t xml:space="preserve"> multiple serving cells have the same Cell DTX/DRX configuration for alignment purposes </w:t>
      </w:r>
      <w:r w:rsidR="0072557D">
        <w:t xml:space="preserve">with C-DRX. </w:t>
      </w:r>
      <w:r w:rsidR="001460C0">
        <w:t>On the other hand, it may be us</w:t>
      </w:r>
      <w:r w:rsidR="00F725E8">
        <w:t xml:space="preserve">eful to leave configuration up to the network, </w:t>
      </w:r>
      <w:proofErr w:type="gramStart"/>
      <w:r w:rsidR="00F725E8">
        <w:t>i.e.</w:t>
      </w:r>
      <w:proofErr w:type="gramEnd"/>
      <w:r w:rsidR="00F725E8">
        <w:t xml:space="preserve"> whether to align all cells with the same periodicities </w:t>
      </w:r>
      <w:r w:rsidR="000D0A14">
        <w:t>and offsets or not.</w:t>
      </w:r>
      <w:r w:rsidR="00151354">
        <w:t xml:space="preserve"> The following editor’s note is thus added in TS 38.321</w:t>
      </w:r>
      <w:r w:rsidR="00151354" w:rsidRPr="00151354">
        <w:t xml:space="preserve"> </w:t>
      </w:r>
      <w:r w:rsidR="00151354">
        <w:t>running CR [3]:</w:t>
      </w:r>
    </w:p>
    <w:p w14:paraId="3C0413A8" w14:textId="77777777" w:rsidR="00425F61" w:rsidRPr="00C15701" w:rsidRDefault="00425F61" w:rsidP="00425F61">
      <w:pPr>
        <w:pStyle w:val="EditorsNote"/>
      </w:pPr>
      <w:r w:rsidRPr="00C15701">
        <w:t xml:space="preserve">Editor’s note: </w:t>
      </w:r>
      <w:r>
        <w:t xml:space="preserve">TBC </w:t>
      </w:r>
      <w:r w:rsidRPr="00C15701">
        <w:t>whether cell DTX/DRX parameters can be configured with different values per serving cel</w:t>
      </w:r>
      <w:r>
        <w:t>l.</w:t>
      </w:r>
    </w:p>
    <w:p w14:paraId="3E61444D" w14:textId="190060D6" w:rsidR="00EE7B75" w:rsidRDefault="00EE7B75" w:rsidP="00EE7B75">
      <w:pPr>
        <w:ind w:left="1350" w:hanging="1350"/>
      </w:pPr>
      <w:r w:rsidRPr="0099390C">
        <w:rPr>
          <w:b/>
          <w:bCs/>
        </w:rPr>
        <w:t>Proposal</w:t>
      </w:r>
      <w:r>
        <w:rPr>
          <w:b/>
          <w:bCs/>
        </w:rPr>
        <w:t xml:space="preserve"> </w:t>
      </w:r>
      <w:r w:rsidR="007674A0">
        <w:rPr>
          <w:b/>
          <w:bCs/>
        </w:rPr>
        <w:t>3</w:t>
      </w:r>
      <w:r>
        <w:t xml:space="preserve">: </w:t>
      </w:r>
      <w:r>
        <w:tab/>
        <w:t xml:space="preserve">RAN2 </w:t>
      </w:r>
      <w:r>
        <w:rPr>
          <w:lang w:eastAsia="sv-SE"/>
        </w:rPr>
        <w:t>to</w:t>
      </w:r>
      <w:r>
        <w:t xml:space="preserve"> discuss confirming the following SI agreement: “</w:t>
      </w:r>
      <w:r w:rsidRPr="00EE7B75">
        <w:t>Cell DTX/DRX configuration parameters (</w:t>
      </w:r>
      <w:proofErr w:type="gramStart"/>
      <w:r w:rsidRPr="00EE7B75">
        <w:t>e.g.</w:t>
      </w:r>
      <w:proofErr w:type="gramEnd"/>
      <w:r w:rsidRPr="00EE7B75">
        <w:t xml:space="preserve"> periodicity, start slot/offset, and on duration) can be configured per cell.</w:t>
      </w:r>
      <w:r>
        <w:t>”</w:t>
      </w:r>
      <w:r w:rsidR="00F175C9">
        <w:t xml:space="preserve"> i.e. </w:t>
      </w:r>
      <w:r w:rsidR="002E512E" w:rsidRPr="002E512E">
        <w:t>cell DTX/DRX parameters can be configured with different values per serving cell.</w:t>
      </w:r>
    </w:p>
    <w:p w14:paraId="6A180697" w14:textId="77777777" w:rsidR="00A55CBB" w:rsidRDefault="00A55CBB" w:rsidP="00E971FA"/>
    <w:p w14:paraId="360915B4" w14:textId="6C6EEE75" w:rsidR="00C71405" w:rsidRDefault="000D0A14" w:rsidP="00C2576C">
      <w:r>
        <w:rPr>
          <w:b/>
          <w:bCs/>
          <w:i/>
          <w:iCs/>
          <w:u w:val="single"/>
        </w:rPr>
        <w:t xml:space="preserve">Issue </w:t>
      </w:r>
      <w:r w:rsidR="00911CB8">
        <w:rPr>
          <w:b/>
          <w:bCs/>
          <w:i/>
          <w:iCs/>
          <w:u w:val="single"/>
        </w:rPr>
        <w:t>2</w:t>
      </w:r>
      <w:r>
        <w:rPr>
          <w:b/>
          <w:bCs/>
          <w:i/>
          <w:iCs/>
          <w:u w:val="single"/>
        </w:rPr>
        <w:t xml:space="preserve">: </w:t>
      </w:r>
      <w:r w:rsidR="00E22C8D">
        <w:rPr>
          <w:b/>
          <w:bCs/>
          <w:i/>
          <w:iCs/>
          <w:u w:val="single"/>
        </w:rPr>
        <w:t xml:space="preserve">UE PDCCH monitoring </w:t>
      </w:r>
      <w:r w:rsidR="00D90E63">
        <w:rPr>
          <w:b/>
          <w:bCs/>
          <w:i/>
          <w:iCs/>
          <w:u w:val="single"/>
        </w:rPr>
        <w:t>b</w:t>
      </w:r>
      <w:r w:rsidR="00D90E63" w:rsidRPr="00E22C8D">
        <w:rPr>
          <w:b/>
          <w:bCs/>
          <w:i/>
          <w:iCs/>
          <w:u w:val="single"/>
        </w:rPr>
        <w:t>ehaviour</w:t>
      </w:r>
      <w:r w:rsidR="00E22C8D" w:rsidRPr="00E22C8D">
        <w:rPr>
          <w:b/>
          <w:bCs/>
          <w:i/>
          <w:iCs/>
          <w:u w:val="single"/>
        </w:rPr>
        <w:t xml:space="preserve"> when </w:t>
      </w:r>
      <w:r w:rsidR="00915300">
        <w:rPr>
          <w:b/>
          <w:bCs/>
          <w:i/>
          <w:iCs/>
          <w:u w:val="single"/>
        </w:rPr>
        <w:t xml:space="preserve">cell DTX is configured and </w:t>
      </w:r>
      <w:r w:rsidR="00E22C8D" w:rsidRPr="00E22C8D">
        <w:rPr>
          <w:b/>
          <w:bCs/>
          <w:i/>
          <w:iCs/>
          <w:u w:val="single"/>
        </w:rPr>
        <w:t>C-DRX is not configured.</w:t>
      </w:r>
    </w:p>
    <w:p w14:paraId="5B45907F" w14:textId="3D760EB3" w:rsidR="00FB31A9" w:rsidRDefault="00D90E63" w:rsidP="00C2576C">
      <w:r>
        <w:t>The running CR captures the agreement “</w:t>
      </w:r>
      <w:r w:rsidR="00CB35C5">
        <w:t>UE doesn’t monitor PDCCH for dynamic grants/assignments for new transmissions during Cell DTX non-active period, even if the UE is in C-DRX Active time</w:t>
      </w:r>
      <w:r>
        <w:t>” in the C-DRX section.</w:t>
      </w:r>
      <w:r w:rsidR="00DA244D">
        <w:t xml:space="preserve"> It can be further discussed whether this agreement is also applied </w:t>
      </w:r>
      <w:r w:rsidR="00E327DF">
        <w:t xml:space="preserve">to the case when </w:t>
      </w:r>
      <w:r w:rsidR="00DD6804">
        <w:t>cell DTX is configured and C-DRX is not configured</w:t>
      </w:r>
      <w:r w:rsidR="00D22C96">
        <w:t>, though it would complicate PDCCH monitoring for retransmissions</w:t>
      </w:r>
      <w:r w:rsidR="00DD6804">
        <w:t>.</w:t>
      </w:r>
      <w:r w:rsidR="001E5AC0">
        <w:t xml:space="preserve"> Another </w:t>
      </w:r>
      <w:r w:rsidR="00C619C9">
        <w:t>possibility is to restrict configuring cell DTX only to the case when C-DRX is configured</w:t>
      </w:r>
      <w:r w:rsidR="00EC1F92">
        <w:t>, which would result in less complexity in TS 38.321.</w:t>
      </w:r>
      <w:r w:rsidR="00BB6DFC">
        <w:t xml:space="preserve"> </w:t>
      </w:r>
      <w:r w:rsidR="00742A47">
        <w:t xml:space="preserve">The following options are possible for the </w:t>
      </w:r>
      <w:r w:rsidR="00742A47" w:rsidRPr="00915300">
        <w:t>UE PDCCH monitoring behaviour when cell DTX is configured and C-DRX is not configured</w:t>
      </w:r>
      <w:r w:rsidR="00742A47">
        <w:t>:</w:t>
      </w:r>
    </w:p>
    <w:p w14:paraId="4D7676EE" w14:textId="77777777" w:rsidR="00742A47" w:rsidRDefault="00742A47" w:rsidP="00742A47">
      <w:pPr>
        <w:pStyle w:val="ListParagraph"/>
        <w:numPr>
          <w:ilvl w:val="0"/>
          <w:numId w:val="43"/>
        </w:numPr>
      </w:pPr>
      <w:r>
        <w:t>R</w:t>
      </w:r>
      <w:r w:rsidRPr="00487DFF">
        <w:t xml:space="preserve">estrict configuring cell DTX </w:t>
      </w:r>
      <w:r>
        <w:t xml:space="preserve">in RRC </w:t>
      </w:r>
      <w:r w:rsidRPr="00487DFF">
        <w:t>only to the case when C-DRX is configured</w:t>
      </w:r>
      <w:r>
        <w:t>; or</w:t>
      </w:r>
    </w:p>
    <w:p w14:paraId="54BD7960" w14:textId="77777777" w:rsidR="00742A47" w:rsidRDefault="00742A47" w:rsidP="00742A47">
      <w:pPr>
        <w:pStyle w:val="ListParagraph"/>
        <w:numPr>
          <w:ilvl w:val="0"/>
          <w:numId w:val="43"/>
        </w:numPr>
      </w:pPr>
      <w:r>
        <w:t xml:space="preserve">When C-DRX is not configured, the </w:t>
      </w:r>
      <w:r w:rsidRPr="00964FD1">
        <w:t>UE doesn’t monitor PDCCH during Cell DTX non-active period</w:t>
      </w:r>
      <w:r>
        <w:t xml:space="preserve"> </w:t>
      </w:r>
      <w:r w:rsidRPr="00964FD1">
        <w:t xml:space="preserve">for dynamic grants/assignments </w:t>
      </w:r>
      <w:r>
        <w:t>(</w:t>
      </w:r>
      <w:proofErr w:type="gramStart"/>
      <w:r>
        <w:t>e.g.</w:t>
      </w:r>
      <w:proofErr w:type="gramEnd"/>
      <w:r>
        <w:t xml:space="preserve"> </w:t>
      </w:r>
      <w:r w:rsidRPr="00964FD1">
        <w:t xml:space="preserve">for </w:t>
      </w:r>
      <w:r>
        <w:t xml:space="preserve">both </w:t>
      </w:r>
      <w:r w:rsidRPr="00964FD1">
        <w:t xml:space="preserve">new transmissions </w:t>
      </w:r>
      <w:r>
        <w:t>and retransmissions); or</w:t>
      </w:r>
    </w:p>
    <w:p w14:paraId="03E64DD1" w14:textId="77777777" w:rsidR="00742A47" w:rsidRDefault="00742A47" w:rsidP="00742A47">
      <w:pPr>
        <w:pStyle w:val="ListParagraph"/>
        <w:numPr>
          <w:ilvl w:val="0"/>
          <w:numId w:val="43"/>
        </w:numPr>
      </w:pPr>
      <w:r>
        <w:t xml:space="preserve">When C-DRX is not configured, the </w:t>
      </w:r>
      <w:r w:rsidRPr="00964FD1">
        <w:t>UE doesn’t monitor PDCCH during Cell DTX non-active period</w:t>
      </w:r>
      <w:r>
        <w:t xml:space="preserve"> </w:t>
      </w:r>
      <w:r w:rsidRPr="00964FD1">
        <w:t>for dynamic grants/assignments</w:t>
      </w:r>
      <w:r>
        <w:t>, unless there is at least one pending HARQ process.</w:t>
      </w:r>
    </w:p>
    <w:p w14:paraId="5B8D8357" w14:textId="44CA9D3E" w:rsidR="009435C5" w:rsidRDefault="009435C5" w:rsidP="00C2576C">
      <w:r>
        <w:t xml:space="preserve">Option 1 is </w:t>
      </w:r>
      <w:r w:rsidR="009D2BE5">
        <w:t>simplest and</w:t>
      </w:r>
      <w:r>
        <w:t xml:space="preserve"> does not require any additional complexity in the MAC specifications. </w:t>
      </w:r>
      <w:r w:rsidR="00913564">
        <w:t xml:space="preserve">With </w:t>
      </w:r>
      <w:r>
        <w:t>Option 2</w:t>
      </w:r>
      <w:r w:rsidR="00913564">
        <w:t>,</w:t>
      </w:r>
      <w:r>
        <w:t xml:space="preserve"> </w:t>
      </w:r>
      <w:r w:rsidR="0009443E">
        <w:t xml:space="preserve"> the UE doesn’t monitor PDCCH at all during the </w:t>
      </w:r>
      <w:r w:rsidR="00896B6D">
        <w:t>non-active</w:t>
      </w:r>
      <w:r w:rsidR="0009443E">
        <w:t xml:space="preserve"> period,</w:t>
      </w:r>
      <w:r w:rsidR="00044F46">
        <w:t xml:space="preserve"> even if there is a pending transmission or HARQ ACK/NACK</w:t>
      </w:r>
      <w:r w:rsidR="000A257B">
        <w:t xml:space="preserve"> determination. </w:t>
      </w:r>
      <w:r w:rsidR="005D1437">
        <w:t xml:space="preserve">Option 2 thus delays retransmissions to the active period only. </w:t>
      </w:r>
      <w:r w:rsidR="000A257B">
        <w:t xml:space="preserve">Option 2 may </w:t>
      </w:r>
      <w:r w:rsidR="005D1437">
        <w:t xml:space="preserve">also </w:t>
      </w:r>
      <w:r w:rsidR="000A257B">
        <w:t>be problematic as the UE is specified to flush the buffer (</w:t>
      </w:r>
      <w:proofErr w:type="gramStart"/>
      <w:r w:rsidR="000A257B">
        <w:t>e.g.</w:t>
      </w:r>
      <w:proofErr w:type="gramEnd"/>
      <w:r w:rsidR="000A257B">
        <w:t xml:space="preserve"> for CGs) </w:t>
      </w:r>
      <w:r w:rsidR="00C9615D">
        <w:t xml:space="preserve">upon expiry of </w:t>
      </w:r>
      <w:r w:rsidR="009B62A9">
        <w:t xml:space="preserve">the CG </w:t>
      </w:r>
      <w:r w:rsidR="00C9615D">
        <w:t>timer, especially when a long cell DTX periodicity is configured</w:t>
      </w:r>
      <w:r w:rsidR="00C5482B">
        <w:t>, thus resulting in false ACK and data loss</w:t>
      </w:r>
      <w:r w:rsidR="00C9615D">
        <w:t xml:space="preserve">. </w:t>
      </w:r>
      <w:r w:rsidR="001E48DA">
        <w:t xml:space="preserve">Option 3 follows the agreement </w:t>
      </w:r>
      <w:r w:rsidR="00843CC7">
        <w:t>for the scenario when C-DRX is configured. However, unlike the C-DRX case, there are no retransmission timers during which the UE monitors PDCCH</w:t>
      </w:r>
      <w:r w:rsidR="00FB0200">
        <w:t>, and the UE may end up monitoring PDCCH for a very long period of time if the initial PUSCH transmission wasn’t received by the gNB</w:t>
      </w:r>
      <w:r w:rsidR="00BC732B">
        <w:t xml:space="preserve"> (</w:t>
      </w:r>
      <w:proofErr w:type="gramStart"/>
      <w:r w:rsidR="00BC732B">
        <w:t>e.g.</w:t>
      </w:r>
      <w:proofErr w:type="gramEnd"/>
      <w:r w:rsidR="00BC732B">
        <w:t xml:space="preserve"> up to </w:t>
      </w:r>
      <w:r w:rsidR="009E0D9E">
        <w:t xml:space="preserve">a maximum of </w:t>
      </w:r>
      <w:r w:rsidR="00BC732B">
        <w:t>10 seconds)</w:t>
      </w:r>
      <w:r w:rsidR="00EC6977">
        <w:t>, thus wasting the UE’s battery power.</w:t>
      </w:r>
    </w:p>
    <w:p w14:paraId="41025B02" w14:textId="26AE336F" w:rsidR="002F0796" w:rsidRDefault="002F0796" w:rsidP="002F0796">
      <w:pPr>
        <w:ind w:left="1350" w:hanging="1350"/>
      </w:pPr>
      <w:r w:rsidRPr="0099390C">
        <w:rPr>
          <w:b/>
          <w:bCs/>
        </w:rPr>
        <w:t>Proposal</w:t>
      </w:r>
      <w:r>
        <w:rPr>
          <w:b/>
          <w:bCs/>
        </w:rPr>
        <w:t xml:space="preserve"> </w:t>
      </w:r>
      <w:r w:rsidR="007674A0">
        <w:rPr>
          <w:b/>
          <w:bCs/>
        </w:rPr>
        <w:t>4</w:t>
      </w:r>
      <w:r>
        <w:t xml:space="preserve">: </w:t>
      </w:r>
      <w:r>
        <w:tab/>
        <w:t xml:space="preserve">RAN2 </w:t>
      </w:r>
      <w:r>
        <w:rPr>
          <w:lang w:eastAsia="sv-SE"/>
        </w:rPr>
        <w:t>to</w:t>
      </w:r>
      <w:r>
        <w:t xml:space="preserve"> discuss </w:t>
      </w:r>
      <w:r w:rsidR="00742A47">
        <w:t xml:space="preserve">the </w:t>
      </w:r>
      <w:r w:rsidR="00915300" w:rsidRPr="00915300">
        <w:t>UE PDCCH monitoring behaviour when cell DTX is configured and C-DRX is not configured</w:t>
      </w:r>
      <w:r w:rsidR="001E5AC0">
        <w:t>.</w:t>
      </w:r>
      <w:r w:rsidR="00487DFF">
        <w:t xml:space="preserve"> The following</w:t>
      </w:r>
      <w:r w:rsidR="00C455B0">
        <w:t xml:space="preserve"> options are</w:t>
      </w:r>
      <w:r w:rsidR="00487DFF">
        <w:t xml:space="preserve"> possible:</w:t>
      </w:r>
    </w:p>
    <w:p w14:paraId="31A45AC5" w14:textId="02D08ABB" w:rsidR="00487DFF" w:rsidRDefault="00964FD1" w:rsidP="009E0D9E">
      <w:pPr>
        <w:pStyle w:val="ListParagraph"/>
        <w:numPr>
          <w:ilvl w:val="0"/>
          <w:numId w:val="44"/>
        </w:numPr>
      </w:pPr>
      <w:r>
        <w:t>R</w:t>
      </w:r>
      <w:r w:rsidR="00487DFF" w:rsidRPr="00487DFF">
        <w:t xml:space="preserve">estrict configuring cell DTX </w:t>
      </w:r>
      <w:r w:rsidR="009B2AB0">
        <w:t xml:space="preserve">in RRC </w:t>
      </w:r>
      <w:r w:rsidR="00487DFF" w:rsidRPr="00487DFF">
        <w:t>only to the case when C-DRX is configured</w:t>
      </w:r>
      <w:r w:rsidR="00966C13">
        <w:t>; or</w:t>
      </w:r>
    </w:p>
    <w:p w14:paraId="11482A22" w14:textId="34AC35DE" w:rsidR="00964FD1" w:rsidRDefault="00C455B0" w:rsidP="009E0D9E">
      <w:pPr>
        <w:pStyle w:val="ListParagraph"/>
        <w:numPr>
          <w:ilvl w:val="0"/>
          <w:numId w:val="44"/>
        </w:numPr>
      </w:pPr>
      <w:r>
        <w:t xml:space="preserve">When C-DRX is not configured, the </w:t>
      </w:r>
      <w:r w:rsidR="00964FD1" w:rsidRPr="00964FD1">
        <w:t>UE doesn’t monitor PDCCH during Cell DTX non-active period</w:t>
      </w:r>
      <w:r w:rsidR="007C349B">
        <w:t xml:space="preserve"> </w:t>
      </w:r>
      <w:r w:rsidR="007C349B" w:rsidRPr="00964FD1">
        <w:t xml:space="preserve">for dynamic grants/assignments </w:t>
      </w:r>
      <w:r w:rsidR="007C349B">
        <w:t>(</w:t>
      </w:r>
      <w:proofErr w:type="gramStart"/>
      <w:r w:rsidR="007C349B">
        <w:t>e.g.</w:t>
      </w:r>
      <w:proofErr w:type="gramEnd"/>
      <w:r w:rsidR="007C349B">
        <w:t xml:space="preserve"> </w:t>
      </w:r>
      <w:r w:rsidR="007C349B" w:rsidRPr="00964FD1">
        <w:t xml:space="preserve">for </w:t>
      </w:r>
      <w:r w:rsidR="007C349B">
        <w:t xml:space="preserve">both </w:t>
      </w:r>
      <w:r w:rsidR="007C349B" w:rsidRPr="00964FD1">
        <w:t xml:space="preserve">new transmissions </w:t>
      </w:r>
      <w:r w:rsidR="007C349B">
        <w:t>and retransmissions)</w:t>
      </w:r>
      <w:r w:rsidR="00966C13">
        <w:t>; or</w:t>
      </w:r>
    </w:p>
    <w:p w14:paraId="2726BE73" w14:textId="20125AB4" w:rsidR="00CF54C6" w:rsidRDefault="00C455B0" w:rsidP="009E0D9E">
      <w:pPr>
        <w:pStyle w:val="ListParagraph"/>
        <w:numPr>
          <w:ilvl w:val="0"/>
          <w:numId w:val="44"/>
        </w:numPr>
      </w:pPr>
      <w:r>
        <w:t xml:space="preserve">When C-DRX is not configured, the </w:t>
      </w:r>
      <w:r w:rsidR="00557AC5" w:rsidRPr="00964FD1">
        <w:t>UE doesn’t monitor PDCCH during Cell DTX non-active period</w:t>
      </w:r>
      <w:r w:rsidR="00557AC5">
        <w:t xml:space="preserve"> </w:t>
      </w:r>
      <w:r w:rsidR="00557AC5" w:rsidRPr="00964FD1">
        <w:t>for dynamic grants/assignments</w:t>
      </w:r>
      <w:r w:rsidR="00557AC5">
        <w:t>, unless there is at least one pending HARQ process</w:t>
      </w:r>
      <w:r w:rsidR="00A2394D">
        <w:t>.</w:t>
      </w:r>
    </w:p>
    <w:p w14:paraId="204F9DEA" w14:textId="77777777" w:rsidR="008254A3" w:rsidRDefault="008254A3" w:rsidP="008254A3"/>
    <w:p w14:paraId="5A0FB97F" w14:textId="1416BB53" w:rsidR="008254A3" w:rsidRDefault="008254A3" w:rsidP="008254A3">
      <w:pPr>
        <w:ind w:left="1350" w:hanging="1350"/>
        <w:rPr>
          <w:b/>
          <w:bCs/>
          <w:i/>
          <w:iCs/>
          <w:u w:val="single"/>
        </w:rPr>
      </w:pPr>
      <w:r>
        <w:rPr>
          <w:b/>
          <w:bCs/>
          <w:i/>
          <w:iCs/>
          <w:u w:val="single"/>
        </w:rPr>
        <w:lastRenderedPageBreak/>
        <w:t xml:space="preserve">Issue 3: Addition of </w:t>
      </w:r>
      <w:r w:rsidRPr="00694782">
        <w:rPr>
          <w:b/>
          <w:bCs/>
          <w:i/>
          <w:iCs/>
          <w:u w:val="single"/>
        </w:rPr>
        <w:t>cell</w:t>
      </w:r>
      <w:r>
        <w:rPr>
          <w:b/>
          <w:bCs/>
          <w:i/>
          <w:iCs/>
          <w:u w:val="single"/>
        </w:rPr>
        <w:t xml:space="preserve"> DTX/DRX </w:t>
      </w:r>
      <w:r w:rsidRPr="00694782">
        <w:rPr>
          <w:b/>
          <w:bCs/>
          <w:i/>
          <w:iCs/>
          <w:u w:val="single"/>
        </w:rPr>
        <w:t xml:space="preserve">SlotOffset </w:t>
      </w:r>
    </w:p>
    <w:p w14:paraId="21371669" w14:textId="77777777" w:rsidR="007C7ED4" w:rsidRDefault="008254A3" w:rsidP="008254A3">
      <w:r>
        <w:t>RAN2</w:t>
      </w:r>
      <w:r w:rsidRPr="00FB31A9">
        <w:t xml:space="preserve"> have </w:t>
      </w:r>
      <w:r>
        <w:t xml:space="preserve">agreed to </w:t>
      </w:r>
      <w:r w:rsidRPr="00FB31A9">
        <w:t>a cell</w:t>
      </w:r>
      <w:r>
        <w:t xml:space="preserve"> </w:t>
      </w:r>
      <w:r w:rsidRPr="00FB31A9">
        <w:t>DTX</w:t>
      </w:r>
      <w:r>
        <w:t xml:space="preserve"> </w:t>
      </w:r>
      <w:r w:rsidRPr="00FB31A9">
        <w:t>Start</w:t>
      </w:r>
      <w:r>
        <w:t xml:space="preserve"> </w:t>
      </w:r>
      <w:r w:rsidRPr="00FB31A9">
        <w:t>Offset which defines the subframe during which cell DTX cycle starts.</w:t>
      </w:r>
      <w:r>
        <w:t xml:space="preserve"> </w:t>
      </w:r>
      <w:r w:rsidRPr="00FB31A9">
        <w:t xml:space="preserve">Looking at the C-DRX formula and specification, there is also a “slot offset” parameter to define the delay in ms </w:t>
      </w:r>
      <w:r>
        <w:t xml:space="preserve">fractions </w:t>
      </w:r>
      <w:r w:rsidRPr="00FB31A9">
        <w:t xml:space="preserve">after the beginning of the subframe </w:t>
      </w:r>
      <w:r>
        <w:t xml:space="preserve">as </w:t>
      </w:r>
      <w:r w:rsidRPr="00FB31A9">
        <w:t xml:space="preserve">to when the UE starts the </w:t>
      </w:r>
      <w:r>
        <w:t xml:space="preserve">C-DRX </w:t>
      </w:r>
      <w:r w:rsidRPr="00FB31A9">
        <w:t>on duration timer.</w:t>
      </w:r>
      <w:r>
        <w:t xml:space="preserve"> For C-DRX, t</w:t>
      </w:r>
      <w:r w:rsidRPr="002D5199">
        <w:t>here are 32 sub-ms values of SlotOffset (value 1 corresponds to 1/32 ms, value 2 corresponds to 2/32 ms, and so on).</w:t>
      </w:r>
      <w:r w:rsidRPr="00FB31A9">
        <w:t xml:space="preserve"> </w:t>
      </w:r>
      <w:proofErr w:type="gramStart"/>
      <w:r>
        <w:t>In order for</w:t>
      </w:r>
      <w:proofErr w:type="gramEnd"/>
      <w:r>
        <w:t xml:space="preserve"> the network to be able to align C-DRX and Cell DTX, </w:t>
      </w:r>
      <w:r w:rsidRPr="00FB31A9">
        <w:t xml:space="preserve">a similar parameter for Cell DTX </w:t>
      </w:r>
      <w:r>
        <w:t xml:space="preserve">is needed. </w:t>
      </w:r>
    </w:p>
    <w:p w14:paraId="284C20B8" w14:textId="1105A928" w:rsidR="008254A3" w:rsidRDefault="007C7ED4" w:rsidP="008254A3">
      <w:r>
        <w:t>Per the agreement “</w:t>
      </w:r>
      <w:r w:rsidRPr="007C7ED4">
        <w:t>The Cell DTX/DRX configuration contains at least: periodicity, start slot/offset, on duration</w:t>
      </w:r>
      <w:r>
        <w:t>”, the rapporteur understands that “</w:t>
      </w:r>
      <w:r w:rsidRPr="007C7ED4">
        <w:t>start slot/offset</w:t>
      </w:r>
      <w:r>
        <w:t xml:space="preserve">” are two parameters </w:t>
      </w:r>
      <w:proofErr w:type="gramStart"/>
      <w:r>
        <w:t>similar to</w:t>
      </w:r>
      <w:proofErr w:type="gramEnd"/>
      <w:r>
        <w:t xml:space="preserve"> C-DRX. </w:t>
      </w:r>
      <w:r w:rsidR="008254A3">
        <w:t>The parameter</w:t>
      </w:r>
      <w:r>
        <w:t>s</w:t>
      </w:r>
      <w:r w:rsidR="008254A3">
        <w:t xml:space="preserve"> </w:t>
      </w:r>
      <w:r w:rsidRPr="0031442D">
        <w:rPr>
          <w:i/>
          <w:lang w:eastAsia="ko-KR"/>
        </w:rPr>
        <w:t>cell</w:t>
      </w:r>
      <w:r>
        <w:rPr>
          <w:i/>
          <w:lang w:eastAsia="ko-KR"/>
        </w:rPr>
        <w:t>dtx</w:t>
      </w:r>
      <w:r w:rsidRPr="0031442D">
        <w:rPr>
          <w:i/>
          <w:lang w:eastAsia="ko-KR"/>
        </w:rPr>
        <w:t>-StartOffset</w:t>
      </w:r>
      <w:r w:rsidRPr="0031442D">
        <w:rPr>
          <w:lang w:eastAsia="ko-KR"/>
        </w:rPr>
        <w:t xml:space="preserve"> </w:t>
      </w:r>
      <w:r>
        <w:rPr>
          <w:lang w:eastAsia="ko-KR"/>
        </w:rPr>
        <w:t xml:space="preserve">and </w:t>
      </w:r>
      <w:r w:rsidRPr="0031442D">
        <w:rPr>
          <w:i/>
          <w:lang w:eastAsia="ko-KR"/>
        </w:rPr>
        <w:t>cell</w:t>
      </w:r>
      <w:r>
        <w:rPr>
          <w:i/>
          <w:lang w:eastAsia="ko-KR"/>
        </w:rPr>
        <w:t>dtx</w:t>
      </w:r>
      <w:r w:rsidRPr="0031442D">
        <w:rPr>
          <w:i/>
          <w:lang w:eastAsia="ko-KR"/>
        </w:rPr>
        <w:t>-SlotOffset</w:t>
      </w:r>
      <w:r w:rsidRPr="0031442D">
        <w:rPr>
          <w:lang w:eastAsia="ko-KR"/>
        </w:rPr>
        <w:t xml:space="preserve"> </w:t>
      </w:r>
      <w:r>
        <w:t>are</w:t>
      </w:r>
      <w:r w:rsidR="008254A3">
        <w:t xml:space="preserve"> </w:t>
      </w:r>
      <w:r>
        <w:t xml:space="preserve">thus </w:t>
      </w:r>
      <w:r w:rsidR="008254A3">
        <w:t>added in the running CR [</w:t>
      </w:r>
      <w:r>
        <w:t>3</w:t>
      </w:r>
      <w:r w:rsidR="008254A3">
        <w:t>] and is assumed to be needed as well.</w:t>
      </w:r>
    </w:p>
    <w:p w14:paraId="27A402E4" w14:textId="36F285D9" w:rsidR="008254A3" w:rsidRDefault="007C7ED4" w:rsidP="007C7ED4">
      <w:pPr>
        <w:ind w:left="1350" w:hanging="1350"/>
      </w:pPr>
      <w:r w:rsidRPr="0099390C">
        <w:rPr>
          <w:b/>
          <w:bCs/>
        </w:rPr>
        <w:t>Proposal</w:t>
      </w:r>
      <w:r>
        <w:rPr>
          <w:b/>
          <w:bCs/>
        </w:rPr>
        <w:t xml:space="preserve"> 5</w:t>
      </w:r>
      <w:r>
        <w:t xml:space="preserve">: </w:t>
      </w:r>
      <w:r>
        <w:tab/>
        <w:t xml:space="preserve">RAN2 confirms that both </w:t>
      </w:r>
      <w:r w:rsidRPr="0031442D">
        <w:rPr>
          <w:i/>
          <w:lang w:eastAsia="ko-KR"/>
        </w:rPr>
        <w:t>StartOffset</w:t>
      </w:r>
      <w:r w:rsidRPr="0031442D">
        <w:rPr>
          <w:lang w:eastAsia="ko-KR"/>
        </w:rPr>
        <w:t xml:space="preserve"> </w:t>
      </w:r>
      <w:r>
        <w:rPr>
          <w:lang w:eastAsia="ko-KR"/>
        </w:rPr>
        <w:t xml:space="preserve">and </w:t>
      </w:r>
      <w:r w:rsidRPr="0031442D">
        <w:rPr>
          <w:i/>
          <w:lang w:eastAsia="ko-KR"/>
        </w:rPr>
        <w:t>SlotOffset</w:t>
      </w:r>
      <w:r w:rsidRPr="0031442D">
        <w:rPr>
          <w:lang w:eastAsia="ko-KR"/>
        </w:rPr>
        <w:t xml:space="preserve"> </w:t>
      </w:r>
      <w:r>
        <w:t>parameters are introduced part of cell DTX and cell DRX configurations.</w:t>
      </w:r>
    </w:p>
    <w:p w14:paraId="2A6E5849" w14:textId="77777777" w:rsidR="008A0055" w:rsidRDefault="008A0055" w:rsidP="008A0055">
      <w:pPr>
        <w:pStyle w:val="Heading1"/>
      </w:pPr>
      <w:r w:rsidRPr="004A1A95">
        <w:t>Conclusion</w:t>
      </w:r>
    </w:p>
    <w:p w14:paraId="663DBADD" w14:textId="5452D41D" w:rsidR="008B7372" w:rsidRDefault="008B7372" w:rsidP="008B7372">
      <w:pPr>
        <w:rPr>
          <w:lang w:val="en-US"/>
        </w:rPr>
      </w:pPr>
      <w:r>
        <w:rPr>
          <w:lang w:val="en-US"/>
        </w:rPr>
        <w:t>In t</w:t>
      </w:r>
      <w:r w:rsidRPr="008B7372">
        <w:rPr>
          <w:lang w:val="en-US"/>
        </w:rPr>
        <w:t>his contribution</w:t>
      </w:r>
      <w:r w:rsidR="003048A4">
        <w:rPr>
          <w:lang w:val="en-US"/>
        </w:rPr>
        <w:t>,</w:t>
      </w:r>
      <w:r w:rsidRPr="008B7372">
        <w:rPr>
          <w:lang w:val="en-US"/>
        </w:rPr>
        <w:t xml:space="preserve"> </w:t>
      </w:r>
      <w:r w:rsidR="00C22363">
        <w:rPr>
          <w:lang w:eastAsia="sv-SE"/>
        </w:rPr>
        <w:t>MAC open issues for NES are discussed along with some release notes for the initial version of the draft running TS 38.321 CR for the NES work item</w:t>
      </w:r>
      <w:r w:rsidR="00E7478C">
        <w:rPr>
          <w:lang w:val="en-US"/>
        </w:rPr>
        <w:t xml:space="preserve">. </w:t>
      </w:r>
      <w:r w:rsidR="003048A4">
        <w:rPr>
          <w:lang w:val="en-US"/>
        </w:rPr>
        <w:t>T</w:t>
      </w:r>
      <w:r w:rsidR="00E7478C">
        <w:rPr>
          <w:lang w:val="en-US"/>
        </w:rPr>
        <w:t>he following</w:t>
      </w:r>
      <w:r w:rsidR="00A10481">
        <w:rPr>
          <w:lang w:val="en-US"/>
        </w:rPr>
        <w:t xml:space="preserve"> </w:t>
      </w:r>
      <w:r w:rsidR="00AA31EF">
        <w:rPr>
          <w:lang w:val="en-US"/>
        </w:rPr>
        <w:t>proposals</w:t>
      </w:r>
      <w:r w:rsidR="003048A4">
        <w:rPr>
          <w:lang w:val="en-US"/>
        </w:rPr>
        <w:t xml:space="preserve"> are provided</w:t>
      </w:r>
      <w:r>
        <w:rPr>
          <w:lang w:val="en-US"/>
        </w:rPr>
        <w:t>:</w:t>
      </w:r>
    </w:p>
    <w:p w14:paraId="0A897101" w14:textId="77777777" w:rsidR="00C22363" w:rsidRDefault="00C22363" w:rsidP="00C22363">
      <w:pPr>
        <w:ind w:left="1350" w:hanging="1350"/>
      </w:pPr>
      <w:r w:rsidRPr="0099390C">
        <w:rPr>
          <w:b/>
          <w:bCs/>
        </w:rPr>
        <w:t>Proposal</w:t>
      </w:r>
      <w:r>
        <w:rPr>
          <w:b/>
          <w:bCs/>
        </w:rPr>
        <w:t xml:space="preserve"> 1</w:t>
      </w:r>
      <w:r>
        <w:t xml:space="preserve">: </w:t>
      </w:r>
      <w:r>
        <w:tab/>
        <w:t xml:space="preserve">RAN2 </w:t>
      </w:r>
      <w:r>
        <w:rPr>
          <w:lang w:eastAsia="sv-SE"/>
        </w:rPr>
        <w:t>to</w:t>
      </w:r>
      <w:r>
        <w:t xml:space="preserve"> discuss confirming the following SI agreement: “</w:t>
      </w:r>
      <w:r w:rsidRPr="00825415">
        <w:t>Cell DTX/DRX can be configured per serving cell and can be applicable for different cells in CA</w:t>
      </w:r>
      <w:r>
        <w:t>”.</w:t>
      </w:r>
    </w:p>
    <w:p w14:paraId="5C255E7B" w14:textId="77777777" w:rsidR="005009D0" w:rsidRDefault="005009D0" w:rsidP="005009D0">
      <w:pPr>
        <w:ind w:left="1350" w:hanging="1350"/>
      </w:pPr>
      <w:r w:rsidRPr="0099390C">
        <w:rPr>
          <w:b/>
          <w:bCs/>
        </w:rPr>
        <w:t>Proposal</w:t>
      </w:r>
      <w:r>
        <w:rPr>
          <w:b/>
          <w:bCs/>
        </w:rPr>
        <w:t xml:space="preserve"> 2</w:t>
      </w:r>
      <w:r>
        <w:t xml:space="preserve">: </w:t>
      </w:r>
      <w:r>
        <w:tab/>
        <w:t xml:space="preserve">RAN2 </w:t>
      </w:r>
      <w:r>
        <w:rPr>
          <w:lang w:eastAsia="sv-SE"/>
        </w:rPr>
        <w:t>to</w:t>
      </w:r>
      <w:r>
        <w:t xml:space="preserve"> discuss the following SI/RAN1 assumption: </w:t>
      </w:r>
      <w:r w:rsidRPr="00CC3D7F">
        <w:t>In CA, cell DTX/DRX can be activated for one Serving Cell and deactivated on another; or activated on more than one Serving Cell</w:t>
      </w:r>
      <w:r>
        <w:t>.</w:t>
      </w:r>
    </w:p>
    <w:p w14:paraId="6769D4FD" w14:textId="77777777" w:rsidR="00C22363" w:rsidRDefault="00C22363" w:rsidP="00C22363">
      <w:pPr>
        <w:ind w:left="1350" w:hanging="1350"/>
      </w:pPr>
      <w:r w:rsidRPr="0099390C">
        <w:rPr>
          <w:b/>
          <w:bCs/>
        </w:rPr>
        <w:t>Proposal</w:t>
      </w:r>
      <w:r>
        <w:rPr>
          <w:b/>
          <w:bCs/>
        </w:rPr>
        <w:t xml:space="preserve"> 3</w:t>
      </w:r>
      <w:r>
        <w:t xml:space="preserve">: </w:t>
      </w:r>
      <w:r>
        <w:tab/>
        <w:t xml:space="preserve">RAN2 </w:t>
      </w:r>
      <w:r>
        <w:rPr>
          <w:lang w:eastAsia="sv-SE"/>
        </w:rPr>
        <w:t>to</w:t>
      </w:r>
      <w:r>
        <w:t xml:space="preserve"> discuss confirming the following SI agreement: “</w:t>
      </w:r>
      <w:r w:rsidRPr="00EE7B75">
        <w:t>Cell DTX/DRX configuration parameters (</w:t>
      </w:r>
      <w:proofErr w:type="gramStart"/>
      <w:r w:rsidRPr="00EE7B75">
        <w:t>e.g.</w:t>
      </w:r>
      <w:proofErr w:type="gramEnd"/>
      <w:r w:rsidRPr="00EE7B75">
        <w:t xml:space="preserve"> periodicity, start slot/offset, and on duration) can be configured per cell.</w:t>
      </w:r>
      <w:r>
        <w:t xml:space="preserve">” i.e. </w:t>
      </w:r>
      <w:r w:rsidRPr="002E512E">
        <w:t>cell DTX/DRX parameters can be configured with different values per serving cell.</w:t>
      </w:r>
    </w:p>
    <w:p w14:paraId="621CCB45" w14:textId="77777777" w:rsidR="00C22363" w:rsidRDefault="00C22363" w:rsidP="00C22363">
      <w:pPr>
        <w:ind w:left="1350" w:hanging="1350"/>
      </w:pPr>
      <w:r w:rsidRPr="0099390C">
        <w:rPr>
          <w:b/>
          <w:bCs/>
        </w:rPr>
        <w:t>Proposal</w:t>
      </w:r>
      <w:r>
        <w:rPr>
          <w:b/>
          <w:bCs/>
        </w:rPr>
        <w:t xml:space="preserve"> 4</w:t>
      </w:r>
      <w:r>
        <w:t xml:space="preserve">: </w:t>
      </w:r>
      <w:r>
        <w:tab/>
        <w:t xml:space="preserve">RAN2 </w:t>
      </w:r>
      <w:r>
        <w:rPr>
          <w:lang w:eastAsia="sv-SE"/>
        </w:rPr>
        <w:t>to</w:t>
      </w:r>
      <w:r>
        <w:t xml:space="preserve"> discuss the </w:t>
      </w:r>
      <w:r w:rsidRPr="00915300">
        <w:t>UE PDCCH monitoring behaviour when cell DTX is configured and C-DRX is not configured</w:t>
      </w:r>
      <w:r>
        <w:t>. The following options are possible:</w:t>
      </w:r>
    </w:p>
    <w:p w14:paraId="05AEFC59" w14:textId="77777777" w:rsidR="00C22363" w:rsidRDefault="00C22363" w:rsidP="00C22363">
      <w:pPr>
        <w:pStyle w:val="ListParagraph"/>
        <w:numPr>
          <w:ilvl w:val="0"/>
          <w:numId w:val="45"/>
        </w:numPr>
      </w:pPr>
      <w:r>
        <w:t>R</w:t>
      </w:r>
      <w:r w:rsidRPr="00487DFF">
        <w:t xml:space="preserve">estrict configuring cell DTX </w:t>
      </w:r>
      <w:r>
        <w:t xml:space="preserve">in RRC </w:t>
      </w:r>
      <w:r w:rsidRPr="00487DFF">
        <w:t>only to the case when C-DRX is configured</w:t>
      </w:r>
      <w:r>
        <w:t>; or</w:t>
      </w:r>
    </w:p>
    <w:p w14:paraId="2513937D" w14:textId="77777777" w:rsidR="00C22363" w:rsidRDefault="00C22363" w:rsidP="00C22363">
      <w:pPr>
        <w:pStyle w:val="ListParagraph"/>
        <w:numPr>
          <w:ilvl w:val="0"/>
          <w:numId w:val="45"/>
        </w:numPr>
      </w:pPr>
      <w:r>
        <w:t xml:space="preserve">When C-DRX is not configured, the </w:t>
      </w:r>
      <w:r w:rsidRPr="00964FD1">
        <w:t>UE doesn’t monitor PDCCH during Cell DTX non-active period</w:t>
      </w:r>
      <w:r>
        <w:t xml:space="preserve"> </w:t>
      </w:r>
      <w:r w:rsidRPr="00964FD1">
        <w:t xml:space="preserve">for dynamic grants/assignments </w:t>
      </w:r>
      <w:r>
        <w:t>(</w:t>
      </w:r>
      <w:proofErr w:type="gramStart"/>
      <w:r>
        <w:t>e.g.</w:t>
      </w:r>
      <w:proofErr w:type="gramEnd"/>
      <w:r>
        <w:t xml:space="preserve"> </w:t>
      </w:r>
      <w:r w:rsidRPr="00964FD1">
        <w:t xml:space="preserve">for </w:t>
      </w:r>
      <w:r>
        <w:t xml:space="preserve">both </w:t>
      </w:r>
      <w:r w:rsidRPr="00964FD1">
        <w:t xml:space="preserve">new transmissions </w:t>
      </w:r>
      <w:r>
        <w:t>and retransmissions); or</w:t>
      </w:r>
    </w:p>
    <w:p w14:paraId="7933870E" w14:textId="41E47E18" w:rsidR="008E622B" w:rsidRDefault="00C22363" w:rsidP="008E622B">
      <w:pPr>
        <w:pStyle w:val="ListParagraph"/>
        <w:numPr>
          <w:ilvl w:val="0"/>
          <w:numId w:val="45"/>
        </w:numPr>
      </w:pPr>
      <w:r>
        <w:t xml:space="preserve">When C-DRX is not configured, the </w:t>
      </w:r>
      <w:r w:rsidRPr="00964FD1">
        <w:t>UE doesn’t monitor PDCCH during Cell DTX non-active period</w:t>
      </w:r>
      <w:r>
        <w:t xml:space="preserve"> </w:t>
      </w:r>
      <w:r w:rsidRPr="00964FD1">
        <w:t>for dynamic grants/assignments</w:t>
      </w:r>
      <w:r>
        <w:t>, unless there is at least one pending HARQ process.</w:t>
      </w:r>
    </w:p>
    <w:p w14:paraId="0BF9DDC3" w14:textId="72886F0E" w:rsidR="008E622B" w:rsidRPr="00103091" w:rsidRDefault="008E622B" w:rsidP="008E622B">
      <w:pPr>
        <w:ind w:left="1350" w:hanging="1350"/>
      </w:pPr>
      <w:r w:rsidRPr="0099390C">
        <w:rPr>
          <w:b/>
          <w:bCs/>
        </w:rPr>
        <w:t>Proposal</w:t>
      </w:r>
      <w:r>
        <w:rPr>
          <w:b/>
          <w:bCs/>
        </w:rPr>
        <w:t xml:space="preserve"> 5</w:t>
      </w:r>
      <w:r>
        <w:t xml:space="preserve">: </w:t>
      </w:r>
      <w:r>
        <w:tab/>
        <w:t xml:space="preserve">RAN2 confirms that both </w:t>
      </w:r>
      <w:r w:rsidRPr="0031442D">
        <w:rPr>
          <w:i/>
          <w:lang w:eastAsia="ko-KR"/>
        </w:rPr>
        <w:t>StartOffset</w:t>
      </w:r>
      <w:r w:rsidRPr="0031442D">
        <w:rPr>
          <w:lang w:eastAsia="ko-KR"/>
        </w:rPr>
        <w:t xml:space="preserve"> </w:t>
      </w:r>
      <w:r>
        <w:rPr>
          <w:lang w:eastAsia="ko-KR"/>
        </w:rPr>
        <w:t xml:space="preserve">and </w:t>
      </w:r>
      <w:r w:rsidRPr="0031442D">
        <w:rPr>
          <w:i/>
          <w:lang w:eastAsia="ko-KR"/>
        </w:rPr>
        <w:t>SlotOffset</w:t>
      </w:r>
      <w:r w:rsidRPr="0031442D">
        <w:rPr>
          <w:lang w:eastAsia="ko-KR"/>
        </w:rPr>
        <w:t xml:space="preserve"> </w:t>
      </w:r>
      <w:r>
        <w:t>parameters are introduced part of cell DTX and cell DRX configurations.</w:t>
      </w:r>
    </w:p>
    <w:p w14:paraId="2DC35C6D" w14:textId="77777777" w:rsidR="008B7372" w:rsidRPr="004A1A95" w:rsidRDefault="008B7372" w:rsidP="008B7372">
      <w:pPr>
        <w:pStyle w:val="Heading1"/>
      </w:pPr>
      <w:r w:rsidRPr="004A1A95">
        <w:t>References</w:t>
      </w:r>
    </w:p>
    <w:p w14:paraId="3ABD88B5" w14:textId="77777777" w:rsidR="006B33BE" w:rsidRDefault="006B33BE" w:rsidP="0096389E">
      <w:pPr>
        <w:pStyle w:val="Reference"/>
        <w:spacing w:after="60" w:line="259" w:lineRule="auto"/>
      </w:pPr>
      <w:bookmarkStart w:id="0" w:name="_Ref47299212"/>
      <w:r w:rsidRPr="006B33BE">
        <w:t>RP-223540</w:t>
      </w:r>
      <w:r>
        <w:t>, “</w:t>
      </w:r>
      <w:r w:rsidRPr="006B33BE">
        <w:t>New WID: Network energy savings for NR</w:t>
      </w:r>
      <w:r>
        <w:t xml:space="preserve">”, </w:t>
      </w:r>
      <w:r w:rsidRPr="006B33BE">
        <w:t>Huawei</w:t>
      </w:r>
    </w:p>
    <w:bookmarkEnd w:id="0"/>
    <w:p w14:paraId="14325532" w14:textId="77777777" w:rsidR="009448BA" w:rsidRDefault="006B33BE" w:rsidP="009448BA">
      <w:pPr>
        <w:pStyle w:val="Reference"/>
        <w:tabs>
          <w:tab w:val="left" w:pos="567"/>
        </w:tabs>
        <w:spacing w:after="60" w:line="259" w:lineRule="auto"/>
      </w:pPr>
      <w:r>
        <w:t>TR 38.864, “</w:t>
      </w:r>
      <w:r w:rsidRPr="006B33BE">
        <w:t>Study on network energy savings for NR</w:t>
      </w:r>
      <w:r>
        <w:t>”, v 18.0.0</w:t>
      </w:r>
    </w:p>
    <w:p w14:paraId="768188D8" w14:textId="3E32C921" w:rsidR="006E34D4" w:rsidRDefault="00167CA3" w:rsidP="009448BA">
      <w:pPr>
        <w:pStyle w:val="Reference"/>
        <w:tabs>
          <w:tab w:val="left" w:pos="567"/>
        </w:tabs>
        <w:spacing w:after="60" w:line="259" w:lineRule="auto"/>
      </w:pPr>
      <w:r w:rsidRPr="00167CA3">
        <w:t>R2-2308393</w:t>
      </w:r>
      <w:r w:rsidR="00A761B4">
        <w:t>, “</w:t>
      </w:r>
      <w:r w:rsidR="002D7659" w:rsidRPr="002D7659">
        <w:t>Running CR to 38.321 for Network energy savings</w:t>
      </w:r>
      <w:r w:rsidR="00A761B4">
        <w:t>”</w:t>
      </w:r>
      <w:r w:rsidR="002D7659">
        <w:t xml:space="preserve">, </w:t>
      </w:r>
      <w:proofErr w:type="gramStart"/>
      <w:r w:rsidR="002D7659">
        <w:t>InterDigital</w:t>
      </w:r>
      <w:proofErr w:type="gramEnd"/>
    </w:p>
    <w:p w14:paraId="520C63E7" w14:textId="1AA948F3" w:rsidR="00590990" w:rsidRDefault="00590990" w:rsidP="009448BA">
      <w:pPr>
        <w:pStyle w:val="Reference"/>
        <w:tabs>
          <w:tab w:val="left" w:pos="567"/>
        </w:tabs>
        <w:spacing w:after="60" w:line="259" w:lineRule="auto"/>
      </w:pPr>
      <w:r w:rsidRPr="00590990">
        <w:t>RAN1#11</w:t>
      </w:r>
      <w:r>
        <w:t>3</w:t>
      </w:r>
      <w:r w:rsidRPr="00590990">
        <w:t xml:space="preserve"> Chairman’s Notes, </w:t>
      </w:r>
      <w:r>
        <w:t>May</w:t>
      </w:r>
      <w:r w:rsidRPr="00590990">
        <w:t xml:space="preserve"> 2023</w:t>
      </w:r>
    </w:p>
    <w:p w14:paraId="1718C020" w14:textId="4FBA5721" w:rsidR="006B33BE" w:rsidRDefault="00583731" w:rsidP="00135360">
      <w:pPr>
        <w:pStyle w:val="Heading1"/>
      </w:pPr>
      <w:r>
        <w:t xml:space="preserve">Annex A: </w:t>
      </w:r>
      <w:r w:rsidR="00DA05CC">
        <w:t>Agreements on Cell</w:t>
      </w:r>
      <w:r w:rsidR="006B33BE">
        <w:t xml:space="preserve"> DTX/DRX</w:t>
      </w:r>
    </w:p>
    <w:p w14:paraId="5DEDB624" w14:textId="06BA754C" w:rsidR="00583731" w:rsidRPr="00DA05CC" w:rsidRDefault="00DA05CC" w:rsidP="00583731">
      <w:pPr>
        <w:pStyle w:val="Reference"/>
        <w:numPr>
          <w:ilvl w:val="0"/>
          <w:numId w:val="0"/>
        </w:numPr>
        <w:tabs>
          <w:tab w:val="left" w:pos="567"/>
        </w:tabs>
        <w:ind w:left="567" w:hanging="567"/>
        <w:rPr>
          <w:b/>
          <w:bCs/>
          <w:u w:val="single"/>
        </w:rPr>
      </w:pPr>
      <w:r w:rsidRPr="00DA05CC">
        <w:rPr>
          <w:b/>
          <w:bCs/>
          <w:u w:val="single"/>
        </w:rPr>
        <w:t>RAN2#121</w:t>
      </w:r>
    </w:p>
    <w:p w14:paraId="092E369C" w14:textId="77777777" w:rsidR="00AB24C6" w:rsidRPr="008E5319" w:rsidRDefault="00AB24C6" w:rsidP="00AB24C6">
      <w:pPr>
        <w:pBdr>
          <w:top w:val="single" w:sz="4" w:space="1" w:color="auto"/>
          <w:left w:val="single" w:sz="4" w:space="4" w:color="auto"/>
          <w:bottom w:val="single" w:sz="4" w:space="1" w:color="auto"/>
          <w:right w:val="single" w:sz="4" w:space="4" w:color="auto"/>
        </w:pBdr>
        <w:tabs>
          <w:tab w:val="left" w:pos="1622"/>
        </w:tabs>
        <w:ind w:left="1622" w:hanging="363"/>
        <w:rPr>
          <w:rFonts w:eastAsia="MS Mincho"/>
          <w:b/>
          <w:bCs/>
          <w:lang w:val="en-US" w:eastAsia="en-GB"/>
        </w:rPr>
      </w:pPr>
      <w:r w:rsidRPr="008E5319">
        <w:rPr>
          <w:rFonts w:eastAsia="MS Mincho"/>
          <w:b/>
          <w:bCs/>
          <w:lang w:val="en-US" w:eastAsia="en-GB"/>
        </w:rPr>
        <w:t xml:space="preserve">Agreements </w:t>
      </w:r>
    </w:p>
    <w:p w14:paraId="4CF1A7BB" w14:textId="77777777" w:rsidR="00AB24C6" w:rsidRPr="008E5319" w:rsidRDefault="00AB24C6" w:rsidP="004A785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There will be no impact to RACH, paging, and SIBs in idle/inactive for both gNB and Rel-18 and legacy </w:t>
      </w:r>
      <w:proofErr w:type="gramStart"/>
      <w:r w:rsidRPr="008E5319">
        <w:rPr>
          <w:rFonts w:eastAsia="MS Mincho"/>
          <w:lang w:val="en-US" w:eastAsia="en-GB"/>
        </w:rPr>
        <w:t>UEs</w:t>
      </w:r>
      <w:proofErr w:type="gramEnd"/>
    </w:p>
    <w:p w14:paraId="6DBC9F73" w14:textId="77777777" w:rsidR="00AB24C6" w:rsidRPr="008E5319" w:rsidRDefault="00AB24C6" w:rsidP="004A785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lastRenderedPageBreak/>
        <w:t>Rel-18 NES capable CONNECTED UE(s) can perform RACH and receive SIBs in non-active duration of cell DTX and/or DRX (i.e., same behavior for cell DTX and cell DRX).  No further enhancements for CBRA and CFRA will be pursued.</w:t>
      </w:r>
    </w:p>
    <w:p w14:paraId="783DFBE8" w14:textId="77777777" w:rsidR="00AB24C6" w:rsidRPr="008E5319" w:rsidRDefault="00AB24C6" w:rsidP="004A785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Pattern configuration for cell DRX/DTX is common for Rel-18 UEs in the cell.   FFS whether we have DTX UE specific inactivity </w:t>
      </w:r>
      <w:proofErr w:type="gramStart"/>
      <w:r w:rsidRPr="008E5319">
        <w:rPr>
          <w:rFonts w:eastAsia="MS Mincho"/>
          <w:lang w:val="en-US" w:eastAsia="en-GB"/>
        </w:rPr>
        <w:t>timer .</w:t>
      </w:r>
      <w:proofErr w:type="gramEnd"/>
      <w:r w:rsidRPr="008E5319">
        <w:rPr>
          <w:rFonts w:eastAsia="MS Mincho"/>
          <w:lang w:val="en-US" w:eastAsia="en-GB"/>
        </w:rPr>
        <w:t xml:space="preserve">  FFS on configuration signaling and stage 3.  </w:t>
      </w:r>
    </w:p>
    <w:p w14:paraId="7CF5DA4E" w14:textId="77777777" w:rsidR="00AB24C6" w:rsidRPr="008E5319" w:rsidRDefault="00AB24C6" w:rsidP="004A7856">
      <w:pPr>
        <w:numPr>
          <w:ilvl w:val="0"/>
          <w:numId w:val="35"/>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jc w:val="left"/>
        <w:textAlignment w:val="auto"/>
        <w:rPr>
          <w:rFonts w:eastAsia="MS Mincho"/>
          <w:lang w:val="en-US" w:eastAsia="en-GB"/>
        </w:rPr>
      </w:pPr>
      <w:r w:rsidRPr="008E5319">
        <w:rPr>
          <w:rFonts w:eastAsia="MS Mincho"/>
          <w:lang w:val="en-US" w:eastAsia="en-GB"/>
        </w:rPr>
        <w:t xml:space="preserve">Confirm study item agreement that we can have separate DTX and DRX configuration.   We will focus on designing DTX/DRX for at least single configuration.  FFS whether multiple </w:t>
      </w:r>
      <w:proofErr w:type="gramStart"/>
      <w:r w:rsidRPr="008E5319">
        <w:rPr>
          <w:rFonts w:eastAsia="MS Mincho"/>
          <w:lang w:val="en-US" w:eastAsia="en-GB"/>
        </w:rPr>
        <w:t>configuration</w:t>
      </w:r>
      <w:proofErr w:type="gramEnd"/>
      <w:r w:rsidRPr="008E5319">
        <w:rPr>
          <w:rFonts w:eastAsia="MS Mincho"/>
          <w:lang w:val="en-US" w:eastAsia="en-GB"/>
        </w:rPr>
        <w:t xml:space="preserve"> of cell DTX or DRX will be supported.  </w:t>
      </w:r>
    </w:p>
    <w:p w14:paraId="3A32904B" w14:textId="40D6631D" w:rsidR="00DA05CC" w:rsidRDefault="00DA05CC" w:rsidP="00583731">
      <w:pPr>
        <w:pStyle w:val="Reference"/>
        <w:numPr>
          <w:ilvl w:val="0"/>
          <w:numId w:val="0"/>
        </w:numPr>
        <w:tabs>
          <w:tab w:val="left" w:pos="567"/>
        </w:tabs>
        <w:ind w:left="567" w:hanging="567"/>
      </w:pPr>
    </w:p>
    <w:p w14:paraId="7BA52F84" w14:textId="292B3E60" w:rsidR="00DA05CC" w:rsidRPr="00DA05CC" w:rsidRDefault="00DA05CC" w:rsidP="00583731">
      <w:pPr>
        <w:pStyle w:val="Reference"/>
        <w:numPr>
          <w:ilvl w:val="0"/>
          <w:numId w:val="0"/>
        </w:numPr>
        <w:tabs>
          <w:tab w:val="left" w:pos="567"/>
        </w:tabs>
        <w:ind w:left="567" w:hanging="567"/>
        <w:rPr>
          <w:b/>
          <w:bCs/>
          <w:u w:val="single"/>
        </w:rPr>
      </w:pPr>
      <w:r w:rsidRPr="00DA05CC">
        <w:rPr>
          <w:b/>
          <w:bCs/>
          <w:u w:val="single"/>
        </w:rPr>
        <w:t>RAN2#121bis</w:t>
      </w:r>
    </w:p>
    <w:p w14:paraId="4FBC475F" w14:textId="77777777" w:rsidR="00DA05CC" w:rsidRDefault="00DA05CC" w:rsidP="00DA05CC">
      <w:pPr>
        <w:pStyle w:val="Doc-text2"/>
        <w:pBdr>
          <w:top w:val="single" w:sz="4" w:space="1" w:color="auto"/>
          <w:left w:val="single" w:sz="4" w:space="4" w:color="auto"/>
          <w:bottom w:val="single" w:sz="4" w:space="1" w:color="auto"/>
          <w:right w:val="single" w:sz="4" w:space="4" w:color="auto"/>
        </w:pBdr>
        <w:rPr>
          <w:b/>
          <w:bCs/>
        </w:rPr>
      </w:pPr>
      <w:r>
        <w:rPr>
          <w:b/>
          <w:bCs/>
        </w:rPr>
        <w:t xml:space="preserve">Agreements </w:t>
      </w:r>
    </w:p>
    <w:p w14:paraId="050AE626"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 periodic cell DTX/DRX configuration is explicitly signalled to the UEs. </w:t>
      </w:r>
    </w:p>
    <w:p w14:paraId="0E2C0318"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 periodic cell DTX/DRX pattern is configured by UE specific RRC signalling. </w:t>
      </w:r>
    </w:p>
    <w:p w14:paraId="497F678A"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The Cell DTX/DRX configuration contains at least: periodicity, start slot/offset, on duration. </w:t>
      </w:r>
    </w:p>
    <w:p w14:paraId="37B3FF56"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As a baseline Cell DTX/DRX is activated/deactivated implicitly by RRC signalling, </w:t>
      </w:r>
      <w:proofErr w:type="gramStart"/>
      <w:r>
        <w:t>i.e.</w:t>
      </w:r>
      <w:proofErr w:type="gramEnd"/>
      <w:r>
        <w:t xml:space="preserve"> activated immediately once configured by RRC and deactivated once the RRC configuration is released. </w:t>
      </w:r>
    </w:p>
    <w:p w14:paraId="0F5756CB"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w:t>
      </w:r>
      <w:proofErr w:type="gramStart"/>
      <w:r>
        <w:t>discussions</w:t>
      </w:r>
      <w:proofErr w:type="gramEnd"/>
    </w:p>
    <w:p w14:paraId="24A96757"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As baseline, UE doesn’t monitor SPS occasions during Cell DTX non-active period. As baseline, gNB is assumed to be not transmitting PDSCH to that UE on such SPS occasions during the Cell DTX non-active </w:t>
      </w:r>
      <w:proofErr w:type="gramStart"/>
      <w:r>
        <w:t>period</w:t>
      </w:r>
      <w:proofErr w:type="gramEnd"/>
    </w:p>
    <w:p w14:paraId="11EE33EC"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As baseline, UE does not transmit on CG occasions during Cell DRX non-active </w:t>
      </w:r>
      <w:proofErr w:type="gramStart"/>
      <w:r>
        <w:t>periods</w:t>
      </w:r>
      <w:proofErr w:type="gramEnd"/>
    </w:p>
    <w:p w14:paraId="7A4AAADD"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 xml:space="preserve">As baseline, UE does not transmit SR occasions overlapping with Cell DRX non-active periods, </w:t>
      </w:r>
      <w:proofErr w:type="gramStart"/>
      <w:r>
        <w:t>e.g.</w:t>
      </w:r>
      <w:proofErr w:type="gramEnd"/>
      <w:r>
        <w:t xml:space="preserve"> SR transmissions are dropped during the non-active period </w:t>
      </w:r>
    </w:p>
    <w:p w14:paraId="1D89E117" w14:textId="35D7F2D9" w:rsidR="00DA05CC" w:rsidRDefault="00DA05CC" w:rsidP="00DA05CC">
      <w:pPr>
        <w:pStyle w:val="Doc-text2"/>
        <w:pBdr>
          <w:top w:val="single" w:sz="4" w:space="1" w:color="auto"/>
          <w:left w:val="single" w:sz="4" w:space="4" w:color="auto"/>
          <w:bottom w:val="single" w:sz="4" w:space="1" w:color="auto"/>
          <w:right w:val="single" w:sz="4" w:space="4" w:color="auto"/>
        </w:pBdr>
        <w:ind w:left="1259" w:firstLine="0"/>
      </w:pPr>
      <w:r>
        <w:t xml:space="preserve">FFS: whether we will allow to configure the UE per SR configuration with whether SR can be transmitted during Cell DRX non-active period to support high priority traffic </w:t>
      </w:r>
    </w:p>
    <w:p w14:paraId="4D8CEC1F"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w:t>
      </w:r>
      <w:proofErr w:type="gramStart"/>
      <w:r>
        <w:t>for</w:t>
      </w:r>
      <w:proofErr w:type="gramEnd"/>
      <w:r>
        <w:t xml:space="preserve">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324B4704" w14:textId="77777777" w:rsidR="00DA05CC" w:rsidRDefault="00DA05CC" w:rsidP="00DA05CC">
      <w:pPr>
        <w:pStyle w:val="Doc-text2"/>
        <w:numPr>
          <w:ilvl w:val="0"/>
          <w:numId w:val="34"/>
        </w:numPr>
        <w:pBdr>
          <w:top w:val="single" w:sz="4" w:space="1" w:color="auto"/>
          <w:left w:val="single" w:sz="4" w:space="4" w:color="auto"/>
          <w:bottom w:val="single" w:sz="4" w:space="1" w:color="auto"/>
          <w:right w:val="single" w:sz="4" w:space="4" w:color="auto"/>
        </w:pBdr>
      </w:pPr>
      <w:r>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t>e.g.</w:t>
      </w:r>
      <w:proofErr w:type="gramEnd"/>
      <w:r>
        <w:t xml:space="preserve"> SR if agreed and RACH).  </w:t>
      </w:r>
    </w:p>
    <w:p w14:paraId="0CF0318F" w14:textId="77777777" w:rsidR="00DA05CC" w:rsidRDefault="00DA05CC" w:rsidP="00DA05CC">
      <w:pPr>
        <w:pStyle w:val="Doc-text2"/>
        <w:pBdr>
          <w:top w:val="single" w:sz="4" w:space="1" w:color="auto"/>
          <w:left w:val="single" w:sz="4" w:space="4" w:color="auto"/>
          <w:bottom w:val="single" w:sz="4" w:space="1" w:color="auto"/>
          <w:right w:val="single" w:sz="4" w:space="4" w:color="auto"/>
        </w:pBdr>
        <w:ind w:left="1259" w:firstLine="0"/>
      </w:pPr>
      <w:r>
        <w:t xml:space="preserve">FFS how to deal with </w:t>
      </w:r>
      <w:proofErr w:type="gramStart"/>
      <w:r>
        <w:t>retransmissions</w:t>
      </w:r>
      <w:proofErr w:type="gramEnd"/>
    </w:p>
    <w:p w14:paraId="03717D37" w14:textId="77777777" w:rsidR="000E152D" w:rsidRDefault="000E152D" w:rsidP="000E152D">
      <w:pPr>
        <w:pStyle w:val="Reference"/>
        <w:numPr>
          <w:ilvl w:val="0"/>
          <w:numId w:val="0"/>
        </w:numPr>
        <w:tabs>
          <w:tab w:val="left" w:pos="567"/>
        </w:tabs>
      </w:pPr>
    </w:p>
    <w:p w14:paraId="5B1D3668" w14:textId="77777777" w:rsidR="003F11C2" w:rsidRPr="00C0716D" w:rsidRDefault="003F11C2" w:rsidP="00C0716D">
      <w:pPr>
        <w:pStyle w:val="Reference"/>
        <w:numPr>
          <w:ilvl w:val="0"/>
          <w:numId w:val="0"/>
        </w:numPr>
        <w:tabs>
          <w:tab w:val="left" w:pos="567"/>
        </w:tabs>
        <w:ind w:left="567" w:hanging="567"/>
        <w:rPr>
          <w:b/>
          <w:bCs/>
          <w:u w:val="single"/>
        </w:rPr>
      </w:pPr>
      <w:r w:rsidRPr="00C0716D">
        <w:rPr>
          <w:rFonts w:hint="eastAsia"/>
          <w:b/>
          <w:bCs/>
          <w:u w:val="single"/>
        </w:rPr>
        <w:t>R</w:t>
      </w:r>
      <w:r w:rsidRPr="00C0716D">
        <w:rPr>
          <w:b/>
          <w:bCs/>
          <w:u w:val="single"/>
        </w:rPr>
        <w:t xml:space="preserve">AN2#122 </w:t>
      </w:r>
    </w:p>
    <w:p w14:paraId="0ABD2680" w14:textId="77777777" w:rsidR="003F11C2" w:rsidRPr="003F11C2" w:rsidRDefault="003F11C2" w:rsidP="003F11C2">
      <w:pPr>
        <w:pStyle w:val="Doc-text2"/>
        <w:pBdr>
          <w:top w:val="single" w:sz="4" w:space="1" w:color="auto"/>
          <w:left w:val="single" w:sz="4" w:space="4" w:color="auto"/>
          <w:bottom w:val="single" w:sz="4" w:space="1" w:color="auto"/>
          <w:right w:val="single" w:sz="4" w:space="4" w:color="auto"/>
        </w:pBdr>
        <w:rPr>
          <w:b/>
          <w:bCs/>
        </w:rPr>
      </w:pPr>
      <w:r w:rsidRPr="003F11C2">
        <w:rPr>
          <w:b/>
          <w:bCs/>
        </w:rPr>
        <w:t>Agreements:</w:t>
      </w:r>
    </w:p>
    <w:p w14:paraId="157AB380" w14:textId="77777777" w:rsidR="003F11C2" w:rsidRPr="003F11C2" w:rsidRDefault="003F11C2" w:rsidP="003F11C2">
      <w:pPr>
        <w:pStyle w:val="Doc-text2"/>
        <w:pBdr>
          <w:top w:val="single" w:sz="4" w:space="1" w:color="auto"/>
          <w:left w:val="single" w:sz="4" w:space="4" w:color="auto"/>
          <w:bottom w:val="single" w:sz="4" w:space="1" w:color="auto"/>
          <w:right w:val="single" w:sz="4" w:space="4" w:color="auto"/>
        </w:pBdr>
      </w:pPr>
      <w:r w:rsidRPr="003F11C2">
        <w:t>1</w:t>
      </w:r>
      <w:r w:rsidRPr="003F11C2">
        <w:tab/>
        <w:t>UE monitors PDCCH for RAR during Cell DTX non-active time. The ra-ResponseWindow could be started as legacy.</w:t>
      </w:r>
    </w:p>
    <w:p w14:paraId="1F44F56B" w14:textId="77777777" w:rsidR="003F11C2" w:rsidRPr="003F11C2" w:rsidRDefault="003F11C2" w:rsidP="003F11C2">
      <w:pPr>
        <w:pStyle w:val="Doc-text2"/>
        <w:pBdr>
          <w:top w:val="single" w:sz="4" w:space="1" w:color="auto"/>
          <w:left w:val="single" w:sz="4" w:space="4" w:color="auto"/>
          <w:bottom w:val="single" w:sz="4" w:space="1" w:color="auto"/>
          <w:right w:val="single" w:sz="4" w:space="4" w:color="auto"/>
        </w:pBdr>
      </w:pPr>
      <w:r w:rsidRPr="003F11C2">
        <w:t>2</w:t>
      </w:r>
      <w:r w:rsidRPr="003F11C2">
        <w:tab/>
        <w:t>UE monitors PDCCH for msg4 during Cell DTX non-active time. The ra-ContentionResolutionTimer could be started as legacy.</w:t>
      </w:r>
    </w:p>
    <w:p w14:paraId="3387BB06" w14:textId="77777777" w:rsidR="003F11C2" w:rsidRPr="003F11C2" w:rsidRDefault="003F11C2" w:rsidP="003F11C2">
      <w:pPr>
        <w:pStyle w:val="Doc-text2"/>
        <w:pBdr>
          <w:top w:val="single" w:sz="4" w:space="1" w:color="auto"/>
          <w:left w:val="single" w:sz="4" w:space="4" w:color="auto"/>
          <w:bottom w:val="single" w:sz="4" w:space="1" w:color="auto"/>
          <w:right w:val="single" w:sz="4" w:space="4" w:color="auto"/>
        </w:pBdr>
      </w:pPr>
      <w:r w:rsidRPr="003F11C2">
        <w:t>3</w:t>
      </w:r>
      <w:r w:rsidRPr="003F11C2">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791EB503" w14:textId="77777777" w:rsidR="003F11C2" w:rsidRPr="003F11C2" w:rsidRDefault="003F11C2" w:rsidP="003F11C2">
      <w:pPr>
        <w:pStyle w:val="Doc-text2"/>
        <w:pBdr>
          <w:top w:val="single" w:sz="4" w:space="1" w:color="auto"/>
          <w:left w:val="single" w:sz="4" w:space="4" w:color="auto"/>
          <w:bottom w:val="single" w:sz="4" w:space="1" w:color="auto"/>
          <w:right w:val="single" w:sz="4" w:space="4" w:color="auto"/>
        </w:pBdr>
      </w:pPr>
      <w:r w:rsidRPr="003F11C2">
        <w:t>4</w:t>
      </w:r>
      <w:r w:rsidRPr="003F11C2">
        <w:tab/>
        <w:t>Once gNB recognizes there is an emergency call or public safety related service (</w:t>
      </w:r>
      <w:proofErr w:type="gramStart"/>
      <w:r w:rsidRPr="003F11C2">
        <w:t>e.g.</w:t>
      </w:r>
      <w:proofErr w:type="gramEnd"/>
      <w:r w:rsidRPr="003F11C2">
        <w:t xml:space="preserve"> MPS/MCS), the NW should ensure there is no impact to the emergency call (e.g. may deactivate Cell DTX/DRX).  The behavior is captured in stage 2 </w:t>
      </w:r>
      <w:proofErr w:type="gramStart"/>
      <w:r w:rsidRPr="003F11C2">
        <w:t>spec</w:t>
      </w:r>
      <w:proofErr w:type="gramEnd"/>
    </w:p>
    <w:p w14:paraId="2A131A25" w14:textId="77777777" w:rsidR="003F11C2" w:rsidRPr="00F738C4" w:rsidRDefault="003F11C2" w:rsidP="003F11C2">
      <w:pPr>
        <w:pStyle w:val="Doc-text2"/>
        <w:pBdr>
          <w:top w:val="single" w:sz="4" w:space="1" w:color="auto"/>
          <w:left w:val="single" w:sz="4" w:space="4" w:color="auto"/>
          <w:bottom w:val="single" w:sz="4" w:space="1" w:color="auto"/>
          <w:right w:val="single" w:sz="4" w:space="4" w:color="auto"/>
        </w:pBdr>
      </w:pPr>
      <w:r w:rsidRPr="003F11C2">
        <w:rPr>
          <w:i/>
          <w:iCs/>
        </w:rPr>
        <w:lastRenderedPageBreak/>
        <w:t>5</w:t>
      </w:r>
      <w:r w:rsidRPr="003F11C2">
        <w:rPr>
          <w:i/>
          <w:iCs/>
        </w:rPr>
        <w:tab/>
      </w:r>
      <w:r w:rsidRPr="003F11C2">
        <w:t>When an DG grant is received, by the gNB during cell DRX/DTX, the UE follows the grant assignment (</w:t>
      </w:r>
      <w:proofErr w:type="gramStart"/>
      <w:r w:rsidRPr="003F11C2">
        <w:t>i.e.</w:t>
      </w:r>
      <w:proofErr w:type="gramEnd"/>
      <w:r w:rsidRPr="003F11C2">
        <w:t xml:space="preserve"> like in legacy).  This includes DL HARQ feedback.</w:t>
      </w:r>
      <w:r w:rsidRPr="00F738C4">
        <w:t xml:space="preserve">  </w:t>
      </w:r>
    </w:p>
    <w:p w14:paraId="39DEC034" w14:textId="77777777" w:rsidR="003F11C2" w:rsidRPr="00F738C4" w:rsidRDefault="003F11C2" w:rsidP="003F11C2">
      <w:pPr>
        <w:pStyle w:val="Doc-text2"/>
        <w:ind w:left="0" w:firstLine="0"/>
      </w:pPr>
    </w:p>
    <w:p w14:paraId="33DD5D4E" w14:textId="77777777" w:rsidR="000E152D" w:rsidRDefault="000E152D" w:rsidP="00583731">
      <w:pPr>
        <w:pStyle w:val="Reference"/>
        <w:numPr>
          <w:ilvl w:val="0"/>
          <w:numId w:val="0"/>
        </w:numPr>
        <w:tabs>
          <w:tab w:val="left" w:pos="567"/>
        </w:tabs>
        <w:ind w:left="567" w:hanging="567"/>
      </w:pPr>
    </w:p>
    <w:sectPr w:rsidR="000E152D">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BA90C" w14:textId="77777777" w:rsidR="00D96584" w:rsidRDefault="00D96584">
      <w:r>
        <w:separator/>
      </w:r>
    </w:p>
  </w:endnote>
  <w:endnote w:type="continuationSeparator" w:id="0">
    <w:p w14:paraId="6F9EC6EE" w14:textId="77777777" w:rsidR="00D96584" w:rsidRDefault="00D96584">
      <w:r>
        <w:continuationSeparator/>
      </w:r>
    </w:p>
  </w:endnote>
  <w:endnote w:type="continuationNotice" w:id="1">
    <w:p w14:paraId="4A354B86" w14:textId="77777777" w:rsidR="00D96584" w:rsidRDefault="00D965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0CCB6" w14:textId="77777777" w:rsidR="00D96584" w:rsidRDefault="00D96584">
      <w:r>
        <w:separator/>
      </w:r>
    </w:p>
  </w:footnote>
  <w:footnote w:type="continuationSeparator" w:id="0">
    <w:p w14:paraId="5D160B55" w14:textId="77777777" w:rsidR="00D96584" w:rsidRDefault="00D96584">
      <w:r>
        <w:continuationSeparator/>
      </w:r>
    </w:p>
  </w:footnote>
  <w:footnote w:type="continuationNotice" w:id="1">
    <w:p w14:paraId="52F73090" w14:textId="77777777" w:rsidR="00D96584" w:rsidRDefault="00D965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252A0D1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32774A8"/>
    <w:multiLevelType w:val="hybridMultilevel"/>
    <w:tmpl w:val="E340B5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0994ECE"/>
    <w:multiLevelType w:val="hybridMultilevel"/>
    <w:tmpl w:val="4C223C8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16B35AF"/>
    <w:multiLevelType w:val="hybridMultilevel"/>
    <w:tmpl w:val="298685E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B9566E"/>
    <w:multiLevelType w:val="hybridMultilevel"/>
    <w:tmpl w:val="FDF2D60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387B1D"/>
    <w:multiLevelType w:val="hybridMultilevel"/>
    <w:tmpl w:val="BBBCC80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6C751A"/>
    <w:multiLevelType w:val="hybridMultilevel"/>
    <w:tmpl w:val="896C7164"/>
    <w:lvl w:ilvl="0" w:tplc="7F0ECA3A">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1"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922606F"/>
    <w:multiLevelType w:val="hybridMultilevel"/>
    <w:tmpl w:val="919A287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547670F3"/>
    <w:multiLevelType w:val="hybridMultilevel"/>
    <w:tmpl w:val="DC52D8F2"/>
    <w:lvl w:ilvl="0" w:tplc="A4780D3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654169"/>
    <w:multiLevelType w:val="hybridMultilevel"/>
    <w:tmpl w:val="A5F2DF4E"/>
    <w:lvl w:ilvl="0" w:tplc="CBFE736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7520DD"/>
    <w:multiLevelType w:val="hybridMultilevel"/>
    <w:tmpl w:val="68C0EB90"/>
    <w:lvl w:ilvl="0" w:tplc="EF0059CE">
      <w:start w:val="6"/>
      <w:numFmt w:val="bullet"/>
      <w:lvlText w:val="-"/>
      <w:lvlJc w:val="left"/>
      <w:rPr>
        <w:rFonts w:ascii="Cambria" w:eastAsia="Calibri" w:hAnsi="Cambria" w:cs="Times New Roman" w:hint="default"/>
      </w:rPr>
    </w:lvl>
    <w:lvl w:ilvl="1" w:tplc="A1B63FF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9F7210"/>
    <w:multiLevelType w:val="hybridMultilevel"/>
    <w:tmpl w:val="BBBCC80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85848C6"/>
    <w:multiLevelType w:val="hybridMultilevel"/>
    <w:tmpl w:val="3AFAFEBC"/>
    <w:lvl w:ilvl="0" w:tplc="A37E9A8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0"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7C0EFC"/>
    <w:multiLevelType w:val="hybridMultilevel"/>
    <w:tmpl w:val="84842026"/>
    <w:lvl w:ilvl="0" w:tplc="98F475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D04068"/>
    <w:multiLevelType w:val="hybridMultilevel"/>
    <w:tmpl w:val="B5DAE570"/>
    <w:lvl w:ilvl="0" w:tplc="D12AAF18">
      <w:start w:val="5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2"/>
  </w:num>
  <w:num w:numId="2" w16cid:durableId="961112129">
    <w:abstractNumId w:val="26"/>
  </w:num>
  <w:num w:numId="3" w16cid:durableId="1698316515">
    <w:abstractNumId w:val="17"/>
  </w:num>
  <w:num w:numId="4" w16cid:durableId="2017030140">
    <w:abstractNumId w:val="18"/>
  </w:num>
  <w:num w:numId="5" w16cid:durableId="1432316339">
    <w:abstractNumId w:val="15"/>
  </w:num>
  <w:num w:numId="6" w16cid:durableId="1438058489">
    <w:abstractNumId w:val="22"/>
  </w:num>
  <w:num w:numId="7" w16cid:durableId="207031773">
    <w:abstractNumId w:val="30"/>
  </w:num>
  <w:num w:numId="8" w16cid:durableId="2114977846">
    <w:abstractNumId w:val="16"/>
  </w:num>
  <w:num w:numId="9" w16cid:durableId="991519215">
    <w:abstractNumId w:val="27"/>
  </w:num>
  <w:num w:numId="10" w16cid:durableId="1360860641">
    <w:abstractNumId w:val="45"/>
  </w:num>
  <w:num w:numId="11" w16cid:durableId="269700109">
    <w:abstractNumId w:val="28"/>
  </w:num>
  <w:num w:numId="12" w16cid:durableId="1387101789">
    <w:abstractNumId w:val="41"/>
  </w:num>
  <w:num w:numId="13" w16cid:durableId="2138257556">
    <w:abstractNumId w:val="39"/>
  </w:num>
  <w:num w:numId="14" w16cid:durableId="1025400279">
    <w:abstractNumId w:val="25"/>
  </w:num>
  <w:num w:numId="15" w16cid:durableId="998078550">
    <w:abstractNumId w:val="23"/>
  </w:num>
  <w:num w:numId="16" w16cid:durableId="1091853248">
    <w:abstractNumId w:val="10"/>
  </w:num>
  <w:num w:numId="17" w16cid:durableId="305596341">
    <w:abstractNumId w:val="3"/>
  </w:num>
  <w:num w:numId="18" w16cid:durableId="1698189365">
    <w:abstractNumId w:val="36"/>
  </w:num>
  <w:num w:numId="19" w16cid:durableId="1345017628">
    <w:abstractNumId w:val="6"/>
  </w:num>
  <w:num w:numId="20" w16cid:durableId="449787539">
    <w:abstractNumId w:val="40"/>
  </w:num>
  <w:num w:numId="21" w16cid:durableId="1380085909">
    <w:abstractNumId w:val="21"/>
  </w:num>
  <w:num w:numId="22" w16cid:durableId="1566604310">
    <w:abstractNumId w:val="20"/>
  </w:num>
  <w:num w:numId="23" w16cid:durableId="779639499">
    <w:abstractNumId w:val="24"/>
  </w:num>
  <w:num w:numId="24" w16cid:durableId="1940718831">
    <w:abstractNumId w:val="13"/>
  </w:num>
  <w:num w:numId="25" w16cid:durableId="26949684">
    <w:abstractNumId w:val="35"/>
  </w:num>
  <w:num w:numId="26" w16cid:durableId="1444809278">
    <w:abstractNumId w:val="38"/>
  </w:num>
  <w:num w:numId="27" w16cid:durableId="262151601">
    <w:abstractNumId w:val="1"/>
  </w:num>
  <w:num w:numId="28" w16cid:durableId="1028069117">
    <w:abstractNumId w:val="0"/>
  </w:num>
  <w:num w:numId="29" w16cid:durableId="641351691">
    <w:abstractNumId w:val="43"/>
  </w:num>
  <w:num w:numId="30" w16cid:durableId="819350719">
    <w:abstractNumId w:val="11"/>
  </w:num>
  <w:num w:numId="31" w16cid:durableId="2096046239">
    <w:abstractNumId w:val="9"/>
  </w:num>
  <w:num w:numId="32" w16cid:durableId="1034113986">
    <w:abstractNumId w:val="8"/>
  </w:num>
  <w:num w:numId="33" w16cid:durableId="110588276">
    <w:abstractNumId w:val="32"/>
  </w:num>
  <w:num w:numId="34" w16cid:durableId="92283647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2745671">
    <w:abstractNumId w:val="7"/>
  </w:num>
  <w:num w:numId="36" w16cid:durableId="428235173">
    <w:abstractNumId w:val="31"/>
  </w:num>
  <w:num w:numId="37" w16cid:durableId="596790732">
    <w:abstractNumId w:val="14"/>
  </w:num>
  <w:num w:numId="38" w16cid:durableId="1711413814">
    <w:abstractNumId w:val="42"/>
  </w:num>
  <w:num w:numId="39" w16cid:durableId="1708407209">
    <w:abstractNumId w:val="37"/>
  </w:num>
  <w:num w:numId="40" w16cid:durableId="657734353">
    <w:abstractNumId w:val="4"/>
  </w:num>
  <w:num w:numId="41" w16cid:durableId="843545190">
    <w:abstractNumId w:val="44"/>
  </w:num>
  <w:num w:numId="42" w16cid:durableId="610744101">
    <w:abstractNumId w:val="29"/>
  </w:num>
  <w:num w:numId="43" w16cid:durableId="787702860">
    <w:abstractNumId w:val="5"/>
  </w:num>
  <w:num w:numId="44" w16cid:durableId="621228951">
    <w:abstractNumId w:val="33"/>
  </w:num>
  <w:num w:numId="45" w16cid:durableId="1325621746">
    <w:abstractNumId w:val="19"/>
  </w:num>
  <w:num w:numId="46" w16cid:durableId="1108542622">
    <w:abstractNumId w:val="12"/>
  </w:num>
  <w:num w:numId="47" w16cid:durableId="2009946009">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E18"/>
    <w:rsid w:val="0000137E"/>
    <w:rsid w:val="00001B36"/>
    <w:rsid w:val="00002490"/>
    <w:rsid w:val="00002985"/>
    <w:rsid w:val="00002A37"/>
    <w:rsid w:val="00003590"/>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598"/>
    <w:rsid w:val="00011633"/>
    <w:rsid w:val="00011693"/>
    <w:rsid w:val="00011B28"/>
    <w:rsid w:val="00013384"/>
    <w:rsid w:val="0001349F"/>
    <w:rsid w:val="00014A91"/>
    <w:rsid w:val="00015D15"/>
    <w:rsid w:val="0001623E"/>
    <w:rsid w:val="0001749A"/>
    <w:rsid w:val="00017946"/>
    <w:rsid w:val="00017BBA"/>
    <w:rsid w:val="00020A10"/>
    <w:rsid w:val="000218E8"/>
    <w:rsid w:val="00021C6E"/>
    <w:rsid w:val="00021EFD"/>
    <w:rsid w:val="00022741"/>
    <w:rsid w:val="00022E89"/>
    <w:rsid w:val="00022EC0"/>
    <w:rsid w:val="00023122"/>
    <w:rsid w:val="00023B68"/>
    <w:rsid w:val="0002564D"/>
    <w:rsid w:val="0002592B"/>
    <w:rsid w:val="00025ECA"/>
    <w:rsid w:val="00026F6C"/>
    <w:rsid w:val="00027537"/>
    <w:rsid w:val="00027938"/>
    <w:rsid w:val="00030579"/>
    <w:rsid w:val="00030FCE"/>
    <w:rsid w:val="0003222D"/>
    <w:rsid w:val="000322B1"/>
    <w:rsid w:val="000325B8"/>
    <w:rsid w:val="00032E60"/>
    <w:rsid w:val="000333FC"/>
    <w:rsid w:val="00033F0D"/>
    <w:rsid w:val="00034B81"/>
    <w:rsid w:val="00034C15"/>
    <w:rsid w:val="00034EC9"/>
    <w:rsid w:val="0003541B"/>
    <w:rsid w:val="00035F7E"/>
    <w:rsid w:val="00036075"/>
    <w:rsid w:val="000362A9"/>
    <w:rsid w:val="00036897"/>
    <w:rsid w:val="00036BA1"/>
    <w:rsid w:val="00037481"/>
    <w:rsid w:val="00037846"/>
    <w:rsid w:val="00037C47"/>
    <w:rsid w:val="000404CC"/>
    <w:rsid w:val="000422E2"/>
    <w:rsid w:val="00042F22"/>
    <w:rsid w:val="00043D3C"/>
    <w:rsid w:val="000443BF"/>
    <w:rsid w:val="000444EF"/>
    <w:rsid w:val="00044F46"/>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606A"/>
    <w:rsid w:val="000560CC"/>
    <w:rsid w:val="00056115"/>
    <w:rsid w:val="00057117"/>
    <w:rsid w:val="00057122"/>
    <w:rsid w:val="00057871"/>
    <w:rsid w:val="000601F1"/>
    <w:rsid w:val="00060B64"/>
    <w:rsid w:val="000616E7"/>
    <w:rsid w:val="00062BBA"/>
    <w:rsid w:val="00062EBA"/>
    <w:rsid w:val="00063095"/>
    <w:rsid w:val="00063AD6"/>
    <w:rsid w:val="00063E3C"/>
    <w:rsid w:val="000640D5"/>
    <w:rsid w:val="00064444"/>
    <w:rsid w:val="0006487E"/>
    <w:rsid w:val="00064D6C"/>
    <w:rsid w:val="000656D5"/>
    <w:rsid w:val="00065E1A"/>
    <w:rsid w:val="000665E4"/>
    <w:rsid w:val="0006723B"/>
    <w:rsid w:val="00067EF5"/>
    <w:rsid w:val="00070E19"/>
    <w:rsid w:val="000714E2"/>
    <w:rsid w:val="00071A62"/>
    <w:rsid w:val="0007206E"/>
    <w:rsid w:val="0007208B"/>
    <w:rsid w:val="00072116"/>
    <w:rsid w:val="00072A80"/>
    <w:rsid w:val="00072C8B"/>
    <w:rsid w:val="0007369A"/>
    <w:rsid w:val="00073F0E"/>
    <w:rsid w:val="00074624"/>
    <w:rsid w:val="000749B7"/>
    <w:rsid w:val="00076015"/>
    <w:rsid w:val="000761B4"/>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5EB"/>
    <w:rsid w:val="00085B52"/>
    <w:rsid w:val="00085F9C"/>
    <w:rsid w:val="00086124"/>
    <w:rsid w:val="000861B9"/>
    <w:rsid w:val="000866F2"/>
    <w:rsid w:val="0008718A"/>
    <w:rsid w:val="00087222"/>
    <w:rsid w:val="000873B0"/>
    <w:rsid w:val="000876BF"/>
    <w:rsid w:val="00087C8C"/>
    <w:rsid w:val="0009009F"/>
    <w:rsid w:val="00090547"/>
    <w:rsid w:val="0009144E"/>
    <w:rsid w:val="00091557"/>
    <w:rsid w:val="000916C6"/>
    <w:rsid w:val="000919F2"/>
    <w:rsid w:val="000921F5"/>
    <w:rsid w:val="000924A0"/>
    <w:rsid w:val="000924C1"/>
    <w:rsid w:val="000924F0"/>
    <w:rsid w:val="00092636"/>
    <w:rsid w:val="00092F03"/>
    <w:rsid w:val="00093090"/>
    <w:rsid w:val="00093474"/>
    <w:rsid w:val="0009362F"/>
    <w:rsid w:val="00093DD7"/>
    <w:rsid w:val="0009443E"/>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57B"/>
    <w:rsid w:val="000A2B37"/>
    <w:rsid w:val="000A4AE4"/>
    <w:rsid w:val="000A4D28"/>
    <w:rsid w:val="000A56F2"/>
    <w:rsid w:val="000A58A8"/>
    <w:rsid w:val="000A593B"/>
    <w:rsid w:val="000A5FBD"/>
    <w:rsid w:val="000A630A"/>
    <w:rsid w:val="000A6878"/>
    <w:rsid w:val="000A69E9"/>
    <w:rsid w:val="000A71AE"/>
    <w:rsid w:val="000A71FA"/>
    <w:rsid w:val="000A7A57"/>
    <w:rsid w:val="000A7C33"/>
    <w:rsid w:val="000A7D00"/>
    <w:rsid w:val="000B012E"/>
    <w:rsid w:val="000B1103"/>
    <w:rsid w:val="000B153B"/>
    <w:rsid w:val="000B21B0"/>
    <w:rsid w:val="000B2719"/>
    <w:rsid w:val="000B3A8F"/>
    <w:rsid w:val="000B43A5"/>
    <w:rsid w:val="000B4AB9"/>
    <w:rsid w:val="000B4C00"/>
    <w:rsid w:val="000B4DAA"/>
    <w:rsid w:val="000B58C3"/>
    <w:rsid w:val="000B5BEA"/>
    <w:rsid w:val="000B61E9"/>
    <w:rsid w:val="000B6375"/>
    <w:rsid w:val="000B6CB4"/>
    <w:rsid w:val="000C0156"/>
    <w:rsid w:val="000C0D45"/>
    <w:rsid w:val="000C118B"/>
    <w:rsid w:val="000C16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830"/>
    <w:rsid w:val="000D0A14"/>
    <w:rsid w:val="000D0D07"/>
    <w:rsid w:val="000D1256"/>
    <w:rsid w:val="000D13D5"/>
    <w:rsid w:val="000D1E8E"/>
    <w:rsid w:val="000D25D8"/>
    <w:rsid w:val="000D3654"/>
    <w:rsid w:val="000D4512"/>
    <w:rsid w:val="000D4797"/>
    <w:rsid w:val="000D5023"/>
    <w:rsid w:val="000D542E"/>
    <w:rsid w:val="000D5AB1"/>
    <w:rsid w:val="000D63EB"/>
    <w:rsid w:val="000D6C2C"/>
    <w:rsid w:val="000D760E"/>
    <w:rsid w:val="000E0527"/>
    <w:rsid w:val="000E0BB8"/>
    <w:rsid w:val="000E0F3E"/>
    <w:rsid w:val="000E0F67"/>
    <w:rsid w:val="000E1038"/>
    <w:rsid w:val="000E152D"/>
    <w:rsid w:val="000E1A77"/>
    <w:rsid w:val="000E1E92"/>
    <w:rsid w:val="000E26A1"/>
    <w:rsid w:val="000E29D0"/>
    <w:rsid w:val="000E331D"/>
    <w:rsid w:val="000E33F2"/>
    <w:rsid w:val="000E3651"/>
    <w:rsid w:val="000E4420"/>
    <w:rsid w:val="000E45F4"/>
    <w:rsid w:val="000E592B"/>
    <w:rsid w:val="000E66EC"/>
    <w:rsid w:val="000E6E36"/>
    <w:rsid w:val="000E7484"/>
    <w:rsid w:val="000E7FB8"/>
    <w:rsid w:val="000F0257"/>
    <w:rsid w:val="000F0270"/>
    <w:rsid w:val="000F06D6"/>
    <w:rsid w:val="000F08CF"/>
    <w:rsid w:val="000F08E2"/>
    <w:rsid w:val="000F0EB1"/>
    <w:rsid w:val="000F1106"/>
    <w:rsid w:val="000F14D8"/>
    <w:rsid w:val="000F1E35"/>
    <w:rsid w:val="000F2017"/>
    <w:rsid w:val="000F29AB"/>
    <w:rsid w:val="000F2CF4"/>
    <w:rsid w:val="000F3972"/>
    <w:rsid w:val="000F3BE9"/>
    <w:rsid w:val="000F3F6C"/>
    <w:rsid w:val="000F5462"/>
    <w:rsid w:val="000F6CAE"/>
    <w:rsid w:val="000F6DF3"/>
    <w:rsid w:val="000F7616"/>
    <w:rsid w:val="000F7AF1"/>
    <w:rsid w:val="00100535"/>
    <w:rsid w:val="001005FF"/>
    <w:rsid w:val="00101826"/>
    <w:rsid w:val="00101FCF"/>
    <w:rsid w:val="00103091"/>
    <w:rsid w:val="00103C1D"/>
    <w:rsid w:val="00104854"/>
    <w:rsid w:val="00105C9E"/>
    <w:rsid w:val="001062FB"/>
    <w:rsid w:val="00106309"/>
    <w:rsid w:val="001063E6"/>
    <w:rsid w:val="001070A5"/>
    <w:rsid w:val="001071FD"/>
    <w:rsid w:val="001073B4"/>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6A0"/>
    <w:rsid w:val="00116765"/>
    <w:rsid w:val="00116C05"/>
    <w:rsid w:val="00120F96"/>
    <w:rsid w:val="001219F5"/>
    <w:rsid w:val="00121A20"/>
    <w:rsid w:val="00121B6A"/>
    <w:rsid w:val="00122330"/>
    <w:rsid w:val="0012377F"/>
    <w:rsid w:val="00123A30"/>
    <w:rsid w:val="00124210"/>
    <w:rsid w:val="00124297"/>
    <w:rsid w:val="00124314"/>
    <w:rsid w:val="001257FA"/>
    <w:rsid w:val="00126B4A"/>
    <w:rsid w:val="0013081F"/>
    <w:rsid w:val="001309D0"/>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5252"/>
    <w:rsid w:val="00135343"/>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41B2"/>
    <w:rsid w:val="00144F73"/>
    <w:rsid w:val="00145999"/>
    <w:rsid w:val="00145AF7"/>
    <w:rsid w:val="001460C0"/>
    <w:rsid w:val="00146FA9"/>
    <w:rsid w:val="001476CF"/>
    <w:rsid w:val="00151354"/>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813"/>
    <w:rsid w:val="001659C1"/>
    <w:rsid w:val="00166660"/>
    <w:rsid w:val="001668FA"/>
    <w:rsid w:val="00167940"/>
    <w:rsid w:val="00167CA3"/>
    <w:rsid w:val="00167E35"/>
    <w:rsid w:val="0017034B"/>
    <w:rsid w:val="00170F77"/>
    <w:rsid w:val="0017261B"/>
    <w:rsid w:val="001729FE"/>
    <w:rsid w:val="0017360A"/>
    <w:rsid w:val="00173764"/>
    <w:rsid w:val="00173A8E"/>
    <w:rsid w:val="001742E6"/>
    <w:rsid w:val="00174EB1"/>
    <w:rsid w:val="0017521E"/>
    <w:rsid w:val="00175222"/>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D5C"/>
    <w:rsid w:val="00186ED2"/>
    <w:rsid w:val="00187049"/>
    <w:rsid w:val="001876C8"/>
    <w:rsid w:val="00187FB7"/>
    <w:rsid w:val="00190742"/>
    <w:rsid w:val="00190AC1"/>
    <w:rsid w:val="00191FDD"/>
    <w:rsid w:val="0019341A"/>
    <w:rsid w:val="00193B43"/>
    <w:rsid w:val="00194313"/>
    <w:rsid w:val="00194980"/>
    <w:rsid w:val="00195409"/>
    <w:rsid w:val="00195ABE"/>
    <w:rsid w:val="00195C5C"/>
    <w:rsid w:val="00197DF9"/>
    <w:rsid w:val="001A0308"/>
    <w:rsid w:val="001A03D0"/>
    <w:rsid w:val="001A0400"/>
    <w:rsid w:val="001A04BE"/>
    <w:rsid w:val="001A0522"/>
    <w:rsid w:val="001A1149"/>
    <w:rsid w:val="001A1987"/>
    <w:rsid w:val="001A1AA0"/>
    <w:rsid w:val="001A2564"/>
    <w:rsid w:val="001A2AB9"/>
    <w:rsid w:val="001A400D"/>
    <w:rsid w:val="001A45B5"/>
    <w:rsid w:val="001A4CE0"/>
    <w:rsid w:val="001A50E3"/>
    <w:rsid w:val="001A52F4"/>
    <w:rsid w:val="001A534A"/>
    <w:rsid w:val="001A5607"/>
    <w:rsid w:val="001A60F0"/>
    <w:rsid w:val="001A6173"/>
    <w:rsid w:val="001A6CBA"/>
    <w:rsid w:val="001B0319"/>
    <w:rsid w:val="001B0B49"/>
    <w:rsid w:val="001B0D97"/>
    <w:rsid w:val="001B138A"/>
    <w:rsid w:val="001B2A5A"/>
    <w:rsid w:val="001B31B5"/>
    <w:rsid w:val="001B3AA8"/>
    <w:rsid w:val="001B4978"/>
    <w:rsid w:val="001B53DB"/>
    <w:rsid w:val="001B5A5D"/>
    <w:rsid w:val="001B5C34"/>
    <w:rsid w:val="001B5FE6"/>
    <w:rsid w:val="001B646E"/>
    <w:rsid w:val="001B688E"/>
    <w:rsid w:val="001B76E1"/>
    <w:rsid w:val="001B7D2F"/>
    <w:rsid w:val="001B7E77"/>
    <w:rsid w:val="001C1CE5"/>
    <w:rsid w:val="001C2C26"/>
    <w:rsid w:val="001C2CC5"/>
    <w:rsid w:val="001C3D2A"/>
    <w:rsid w:val="001C54D6"/>
    <w:rsid w:val="001C5B50"/>
    <w:rsid w:val="001C6372"/>
    <w:rsid w:val="001C6460"/>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DDC"/>
    <w:rsid w:val="001E11A5"/>
    <w:rsid w:val="001E1381"/>
    <w:rsid w:val="001E19D4"/>
    <w:rsid w:val="001E1E67"/>
    <w:rsid w:val="001E241F"/>
    <w:rsid w:val="001E262D"/>
    <w:rsid w:val="001E4091"/>
    <w:rsid w:val="001E48DA"/>
    <w:rsid w:val="001E4AEC"/>
    <w:rsid w:val="001E58E2"/>
    <w:rsid w:val="001E5A9B"/>
    <w:rsid w:val="001E5AC0"/>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69B2"/>
    <w:rsid w:val="00206F97"/>
    <w:rsid w:val="00207FA2"/>
    <w:rsid w:val="00207FA3"/>
    <w:rsid w:val="00210A54"/>
    <w:rsid w:val="002110B2"/>
    <w:rsid w:val="00212239"/>
    <w:rsid w:val="002129BA"/>
    <w:rsid w:val="002129C7"/>
    <w:rsid w:val="00214DA8"/>
    <w:rsid w:val="00215423"/>
    <w:rsid w:val="002158FA"/>
    <w:rsid w:val="0021610C"/>
    <w:rsid w:val="0021652C"/>
    <w:rsid w:val="00220600"/>
    <w:rsid w:val="00220694"/>
    <w:rsid w:val="00220DBE"/>
    <w:rsid w:val="00220DD6"/>
    <w:rsid w:val="00221914"/>
    <w:rsid w:val="002224DB"/>
    <w:rsid w:val="00222819"/>
    <w:rsid w:val="00222AB9"/>
    <w:rsid w:val="00222D8D"/>
    <w:rsid w:val="002233CA"/>
    <w:rsid w:val="00223FCB"/>
    <w:rsid w:val="002249CF"/>
    <w:rsid w:val="00224CB7"/>
    <w:rsid w:val="0022520C"/>
    <w:rsid w:val="002252C3"/>
    <w:rsid w:val="00225876"/>
    <w:rsid w:val="00225997"/>
    <w:rsid w:val="00225C54"/>
    <w:rsid w:val="002265E4"/>
    <w:rsid w:val="00226B7E"/>
    <w:rsid w:val="00226F96"/>
    <w:rsid w:val="0022726F"/>
    <w:rsid w:val="0022752E"/>
    <w:rsid w:val="00230765"/>
    <w:rsid w:val="00231412"/>
    <w:rsid w:val="002319E4"/>
    <w:rsid w:val="002327CC"/>
    <w:rsid w:val="0023371E"/>
    <w:rsid w:val="00233795"/>
    <w:rsid w:val="0023392F"/>
    <w:rsid w:val="002354A6"/>
    <w:rsid w:val="00235632"/>
    <w:rsid w:val="00235872"/>
    <w:rsid w:val="00237253"/>
    <w:rsid w:val="00237F93"/>
    <w:rsid w:val="0024009B"/>
    <w:rsid w:val="00241559"/>
    <w:rsid w:val="00241873"/>
    <w:rsid w:val="00242739"/>
    <w:rsid w:val="00242751"/>
    <w:rsid w:val="00242D46"/>
    <w:rsid w:val="00242D62"/>
    <w:rsid w:val="00243245"/>
    <w:rsid w:val="002435B3"/>
    <w:rsid w:val="00243BB0"/>
    <w:rsid w:val="0024425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DD"/>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D17"/>
    <w:rsid w:val="002805F5"/>
    <w:rsid w:val="00280751"/>
    <w:rsid w:val="00281507"/>
    <w:rsid w:val="00281CE1"/>
    <w:rsid w:val="00282536"/>
    <w:rsid w:val="0028280A"/>
    <w:rsid w:val="00283362"/>
    <w:rsid w:val="00283B8E"/>
    <w:rsid w:val="00284336"/>
    <w:rsid w:val="00284EF9"/>
    <w:rsid w:val="0028651C"/>
    <w:rsid w:val="00286AB1"/>
    <w:rsid w:val="00286ACD"/>
    <w:rsid w:val="00286D79"/>
    <w:rsid w:val="00286F84"/>
    <w:rsid w:val="00287838"/>
    <w:rsid w:val="002907B5"/>
    <w:rsid w:val="00291B67"/>
    <w:rsid w:val="00292C3F"/>
    <w:rsid w:val="00292D87"/>
    <w:rsid w:val="00292EB7"/>
    <w:rsid w:val="00293933"/>
    <w:rsid w:val="002961C7"/>
    <w:rsid w:val="00296227"/>
    <w:rsid w:val="00296246"/>
    <w:rsid w:val="0029649F"/>
    <w:rsid w:val="00296863"/>
    <w:rsid w:val="00296F44"/>
    <w:rsid w:val="002973AC"/>
    <w:rsid w:val="0029777D"/>
    <w:rsid w:val="002A055E"/>
    <w:rsid w:val="002A1160"/>
    <w:rsid w:val="002A169E"/>
    <w:rsid w:val="002A1D4E"/>
    <w:rsid w:val="002A1F31"/>
    <w:rsid w:val="002A2869"/>
    <w:rsid w:val="002A33CC"/>
    <w:rsid w:val="002A3718"/>
    <w:rsid w:val="002A386F"/>
    <w:rsid w:val="002A3B43"/>
    <w:rsid w:val="002A3E95"/>
    <w:rsid w:val="002A427B"/>
    <w:rsid w:val="002A4702"/>
    <w:rsid w:val="002A470B"/>
    <w:rsid w:val="002A6F99"/>
    <w:rsid w:val="002A7D05"/>
    <w:rsid w:val="002B028C"/>
    <w:rsid w:val="002B12C2"/>
    <w:rsid w:val="002B1D35"/>
    <w:rsid w:val="002B24D6"/>
    <w:rsid w:val="002B2913"/>
    <w:rsid w:val="002B2B71"/>
    <w:rsid w:val="002B2F4E"/>
    <w:rsid w:val="002B3622"/>
    <w:rsid w:val="002B3941"/>
    <w:rsid w:val="002B474E"/>
    <w:rsid w:val="002B6292"/>
    <w:rsid w:val="002B675C"/>
    <w:rsid w:val="002B7891"/>
    <w:rsid w:val="002B7953"/>
    <w:rsid w:val="002B7C28"/>
    <w:rsid w:val="002C04B8"/>
    <w:rsid w:val="002C1ACC"/>
    <w:rsid w:val="002C3672"/>
    <w:rsid w:val="002C41E6"/>
    <w:rsid w:val="002C447B"/>
    <w:rsid w:val="002C5E78"/>
    <w:rsid w:val="002C75EE"/>
    <w:rsid w:val="002C775A"/>
    <w:rsid w:val="002C7978"/>
    <w:rsid w:val="002D071A"/>
    <w:rsid w:val="002D2F80"/>
    <w:rsid w:val="002D2FC7"/>
    <w:rsid w:val="002D34B2"/>
    <w:rsid w:val="002D476C"/>
    <w:rsid w:val="002D5199"/>
    <w:rsid w:val="002D57CB"/>
    <w:rsid w:val="002D66E9"/>
    <w:rsid w:val="002D70B9"/>
    <w:rsid w:val="002D7637"/>
    <w:rsid w:val="002D7659"/>
    <w:rsid w:val="002E064C"/>
    <w:rsid w:val="002E17F2"/>
    <w:rsid w:val="002E1E2C"/>
    <w:rsid w:val="002E2BBE"/>
    <w:rsid w:val="002E303B"/>
    <w:rsid w:val="002E350E"/>
    <w:rsid w:val="002E4310"/>
    <w:rsid w:val="002E4C70"/>
    <w:rsid w:val="002E4F9F"/>
    <w:rsid w:val="002E5122"/>
    <w:rsid w:val="002E512E"/>
    <w:rsid w:val="002E58E9"/>
    <w:rsid w:val="002E5E29"/>
    <w:rsid w:val="002E64CF"/>
    <w:rsid w:val="002E741D"/>
    <w:rsid w:val="002E7CAE"/>
    <w:rsid w:val="002F01AC"/>
    <w:rsid w:val="002F04D5"/>
    <w:rsid w:val="002F0796"/>
    <w:rsid w:val="002F0AF6"/>
    <w:rsid w:val="002F0BDA"/>
    <w:rsid w:val="002F1B0B"/>
    <w:rsid w:val="002F1E15"/>
    <w:rsid w:val="002F2771"/>
    <w:rsid w:val="002F27B8"/>
    <w:rsid w:val="002F37A9"/>
    <w:rsid w:val="002F39FA"/>
    <w:rsid w:val="002F5228"/>
    <w:rsid w:val="002F5368"/>
    <w:rsid w:val="002F6AC9"/>
    <w:rsid w:val="002F6F38"/>
    <w:rsid w:val="002F7147"/>
    <w:rsid w:val="002F7181"/>
    <w:rsid w:val="002F736A"/>
    <w:rsid w:val="002F7A4E"/>
    <w:rsid w:val="00300498"/>
    <w:rsid w:val="0030163B"/>
    <w:rsid w:val="003019F6"/>
    <w:rsid w:val="00301CE6"/>
    <w:rsid w:val="00302162"/>
    <w:rsid w:val="0030256B"/>
    <w:rsid w:val="00302585"/>
    <w:rsid w:val="00302877"/>
    <w:rsid w:val="003029E6"/>
    <w:rsid w:val="00302BC7"/>
    <w:rsid w:val="00303503"/>
    <w:rsid w:val="003048A4"/>
    <w:rsid w:val="0030495E"/>
    <w:rsid w:val="0030501F"/>
    <w:rsid w:val="00306A8A"/>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515F"/>
    <w:rsid w:val="0031516A"/>
    <w:rsid w:val="003155FE"/>
    <w:rsid w:val="00315650"/>
    <w:rsid w:val="0031684F"/>
    <w:rsid w:val="003170AF"/>
    <w:rsid w:val="0031745D"/>
    <w:rsid w:val="00317F70"/>
    <w:rsid w:val="003203ED"/>
    <w:rsid w:val="00320708"/>
    <w:rsid w:val="00321008"/>
    <w:rsid w:val="00321321"/>
    <w:rsid w:val="00322C9F"/>
    <w:rsid w:val="003242C0"/>
    <w:rsid w:val="00324891"/>
    <w:rsid w:val="00324D23"/>
    <w:rsid w:val="00324DC2"/>
    <w:rsid w:val="00326312"/>
    <w:rsid w:val="003263A3"/>
    <w:rsid w:val="00326A01"/>
    <w:rsid w:val="00327DC8"/>
    <w:rsid w:val="00331751"/>
    <w:rsid w:val="00332089"/>
    <w:rsid w:val="0033242C"/>
    <w:rsid w:val="003330C7"/>
    <w:rsid w:val="00333DCB"/>
    <w:rsid w:val="00333F1F"/>
    <w:rsid w:val="0033430B"/>
    <w:rsid w:val="00334579"/>
    <w:rsid w:val="0033469E"/>
    <w:rsid w:val="00334820"/>
    <w:rsid w:val="0033483F"/>
    <w:rsid w:val="00335102"/>
    <w:rsid w:val="00335858"/>
    <w:rsid w:val="0033690F"/>
    <w:rsid w:val="00336BDA"/>
    <w:rsid w:val="00336C7B"/>
    <w:rsid w:val="0033743B"/>
    <w:rsid w:val="00337466"/>
    <w:rsid w:val="00340EA5"/>
    <w:rsid w:val="00341277"/>
    <w:rsid w:val="0034182A"/>
    <w:rsid w:val="00342BD7"/>
    <w:rsid w:val="003439FF"/>
    <w:rsid w:val="00343A4E"/>
    <w:rsid w:val="00343DEB"/>
    <w:rsid w:val="003459ED"/>
    <w:rsid w:val="00345B08"/>
    <w:rsid w:val="003462A1"/>
    <w:rsid w:val="00346DB5"/>
    <w:rsid w:val="0034741C"/>
    <w:rsid w:val="0034766C"/>
    <w:rsid w:val="003477B1"/>
    <w:rsid w:val="00347B42"/>
    <w:rsid w:val="003504BB"/>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6903"/>
    <w:rsid w:val="00377440"/>
    <w:rsid w:val="00377A36"/>
    <w:rsid w:val="00377CE1"/>
    <w:rsid w:val="003807F1"/>
    <w:rsid w:val="00380C36"/>
    <w:rsid w:val="003810E5"/>
    <w:rsid w:val="00381648"/>
    <w:rsid w:val="003818FF"/>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EBB"/>
    <w:rsid w:val="003910AF"/>
    <w:rsid w:val="00391A43"/>
    <w:rsid w:val="00391E17"/>
    <w:rsid w:val="003929CC"/>
    <w:rsid w:val="003932A1"/>
    <w:rsid w:val="003939FF"/>
    <w:rsid w:val="0039409A"/>
    <w:rsid w:val="00395A3E"/>
    <w:rsid w:val="00395BF1"/>
    <w:rsid w:val="00396A0E"/>
    <w:rsid w:val="00397435"/>
    <w:rsid w:val="00397DF6"/>
    <w:rsid w:val="003A0284"/>
    <w:rsid w:val="003A11DE"/>
    <w:rsid w:val="003A1C88"/>
    <w:rsid w:val="003A1D21"/>
    <w:rsid w:val="003A1D41"/>
    <w:rsid w:val="003A2223"/>
    <w:rsid w:val="003A273C"/>
    <w:rsid w:val="003A2A0F"/>
    <w:rsid w:val="003A3239"/>
    <w:rsid w:val="003A3376"/>
    <w:rsid w:val="003A3DA2"/>
    <w:rsid w:val="003A412B"/>
    <w:rsid w:val="003A45A1"/>
    <w:rsid w:val="003A501A"/>
    <w:rsid w:val="003A57CE"/>
    <w:rsid w:val="003A5B0A"/>
    <w:rsid w:val="003A6BAC"/>
    <w:rsid w:val="003A6EE8"/>
    <w:rsid w:val="003A7026"/>
    <w:rsid w:val="003A7BA8"/>
    <w:rsid w:val="003A7EF3"/>
    <w:rsid w:val="003B0446"/>
    <w:rsid w:val="003B0C06"/>
    <w:rsid w:val="003B0E7F"/>
    <w:rsid w:val="003B1580"/>
    <w:rsid w:val="003B159C"/>
    <w:rsid w:val="003B2DF3"/>
    <w:rsid w:val="003B369F"/>
    <w:rsid w:val="003B36A3"/>
    <w:rsid w:val="003B42C9"/>
    <w:rsid w:val="003B52A6"/>
    <w:rsid w:val="003B54EB"/>
    <w:rsid w:val="003B5AAF"/>
    <w:rsid w:val="003B673F"/>
    <w:rsid w:val="003B6D2F"/>
    <w:rsid w:val="003B7FE5"/>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F6B"/>
    <w:rsid w:val="003C7007"/>
    <w:rsid w:val="003C701C"/>
    <w:rsid w:val="003C7468"/>
    <w:rsid w:val="003C7806"/>
    <w:rsid w:val="003C7DAA"/>
    <w:rsid w:val="003D109F"/>
    <w:rsid w:val="003D2087"/>
    <w:rsid w:val="003D2478"/>
    <w:rsid w:val="003D24C6"/>
    <w:rsid w:val="003D29D9"/>
    <w:rsid w:val="003D2A72"/>
    <w:rsid w:val="003D32BF"/>
    <w:rsid w:val="003D3492"/>
    <w:rsid w:val="003D36FB"/>
    <w:rsid w:val="003D3C45"/>
    <w:rsid w:val="003D42EF"/>
    <w:rsid w:val="003D4594"/>
    <w:rsid w:val="003D4D62"/>
    <w:rsid w:val="003D55D0"/>
    <w:rsid w:val="003D5B1F"/>
    <w:rsid w:val="003D6859"/>
    <w:rsid w:val="003D7FE6"/>
    <w:rsid w:val="003E0B88"/>
    <w:rsid w:val="003E12FF"/>
    <w:rsid w:val="003E15FA"/>
    <w:rsid w:val="003E212A"/>
    <w:rsid w:val="003E3116"/>
    <w:rsid w:val="003E343E"/>
    <w:rsid w:val="003E3854"/>
    <w:rsid w:val="003E4513"/>
    <w:rsid w:val="003E490D"/>
    <w:rsid w:val="003E50DB"/>
    <w:rsid w:val="003E55B4"/>
    <w:rsid w:val="003E55E4"/>
    <w:rsid w:val="003E58DC"/>
    <w:rsid w:val="003E5FD2"/>
    <w:rsid w:val="003E6304"/>
    <w:rsid w:val="003E670B"/>
    <w:rsid w:val="003E74E3"/>
    <w:rsid w:val="003F05C7"/>
    <w:rsid w:val="003F0946"/>
    <w:rsid w:val="003F11A8"/>
    <w:rsid w:val="003F11C2"/>
    <w:rsid w:val="003F26B1"/>
    <w:rsid w:val="003F2CD4"/>
    <w:rsid w:val="003F2FC5"/>
    <w:rsid w:val="003F3AF8"/>
    <w:rsid w:val="003F3C97"/>
    <w:rsid w:val="003F4193"/>
    <w:rsid w:val="003F47C3"/>
    <w:rsid w:val="003F52CD"/>
    <w:rsid w:val="003F5568"/>
    <w:rsid w:val="003F6591"/>
    <w:rsid w:val="003F6BBE"/>
    <w:rsid w:val="003F764F"/>
    <w:rsid w:val="003F79EB"/>
    <w:rsid w:val="003F7AE4"/>
    <w:rsid w:val="003F7E9F"/>
    <w:rsid w:val="004000E8"/>
    <w:rsid w:val="00400114"/>
    <w:rsid w:val="004001CF"/>
    <w:rsid w:val="004025F8"/>
    <w:rsid w:val="00402D26"/>
    <w:rsid w:val="00402E2B"/>
    <w:rsid w:val="0040319A"/>
    <w:rsid w:val="00403D19"/>
    <w:rsid w:val="00403E09"/>
    <w:rsid w:val="0040488A"/>
    <w:rsid w:val="0040512B"/>
    <w:rsid w:val="00405CA5"/>
    <w:rsid w:val="00405D07"/>
    <w:rsid w:val="00406F6E"/>
    <w:rsid w:val="00407CD3"/>
    <w:rsid w:val="00410134"/>
    <w:rsid w:val="0041089C"/>
    <w:rsid w:val="00410B72"/>
    <w:rsid w:val="00410F18"/>
    <w:rsid w:val="00411440"/>
    <w:rsid w:val="00411F8C"/>
    <w:rsid w:val="0041263E"/>
    <w:rsid w:val="00413836"/>
    <w:rsid w:val="00413AAC"/>
    <w:rsid w:val="00413D60"/>
    <w:rsid w:val="00414331"/>
    <w:rsid w:val="00416339"/>
    <w:rsid w:val="0041659B"/>
    <w:rsid w:val="004169BF"/>
    <w:rsid w:val="004176D9"/>
    <w:rsid w:val="0042027A"/>
    <w:rsid w:val="004202B8"/>
    <w:rsid w:val="00420617"/>
    <w:rsid w:val="00420800"/>
    <w:rsid w:val="00421105"/>
    <w:rsid w:val="00421488"/>
    <w:rsid w:val="004229CE"/>
    <w:rsid w:val="0042400D"/>
    <w:rsid w:val="004242F4"/>
    <w:rsid w:val="004246DC"/>
    <w:rsid w:val="00424C3A"/>
    <w:rsid w:val="00425572"/>
    <w:rsid w:val="00425834"/>
    <w:rsid w:val="00425D6E"/>
    <w:rsid w:val="00425F61"/>
    <w:rsid w:val="00425F91"/>
    <w:rsid w:val="004261FD"/>
    <w:rsid w:val="00426223"/>
    <w:rsid w:val="00426920"/>
    <w:rsid w:val="00427248"/>
    <w:rsid w:val="004325DA"/>
    <w:rsid w:val="004331EB"/>
    <w:rsid w:val="00433B3E"/>
    <w:rsid w:val="004351D0"/>
    <w:rsid w:val="00435270"/>
    <w:rsid w:val="00435709"/>
    <w:rsid w:val="00435801"/>
    <w:rsid w:val="00435908"/>
    <w:rsid w:val="00435A26"/>
    <w:rsid w:val="00436329"/>
    <w:rsid w:val="0043640D"/>
    <w:rsid w:val="004367B7"/>
    <w:rsid w:val="00436A15"/>
    <w:rsid w:val="00436E55"/>
    <w:rsid w:val="00436F43"/>
    <w:rsid w:val="00437447"/>
    <w:rsid w:val="00441A92"/>
    <w:rsid w:val="00441EDA"/>
    <w:rsid w:val="004422BE"/>
    <w:rsid w:val="004422E7"/>
    <w:rsid w:val="0044262A"/>
    <w:rsid w:val="00442E0F"/>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208A"/>
    <w:rsid w:val="00452A01"/>
    <w:rsid w:val="00452C65"/>
    <w:rsid w:val="00452CAC"/>
    <w:rsid w:val="00452DC8"/>
    <w:rsid w:val="004533D7"/>
    <w:rsid w:val="00453C55"/>
    <w:rsid w:val="00454823"/>
    <w:rsid w:val="00455BD2"/>
    <w:rsid w:val="00455D9D"/>
    <w:rsid w:val="00456212"/>
    <w:rsid w:val="00457565"/>
    <w:rsid w:val="00457B71"/>
    <w:rsid w:val="0046019C"/>
    <w:rsid w:val="00460518"/>
    <w:rsid w:val="00461D23"/>
    <w:rsid w:val="00461FE7"/>
    <w:rsid w:val="004622BE"/>
    <w:rsid w:val="00462352"/>
    <w:rsid w:val="004625E4"/>
    <w:rsid w:val="0046356A"/>
    <w:rsid w:val="00463A78"/>
    <w:rsid w:val="00463B60"/>
    <w:rsid w:val="004650CC"/>
    <w:rsid w:val="00465957"/>
    <w:rsid w:val="00465F3C"/>
    <w:rsid w:val="00466628"/>
    <w:rsid w:val="004669E2"/>
    <w:rsid w:val="00466CC6"/>
    <w:rsid w:val="00470C31"/>
    <w:rsid w:val="00471A45"/>
    <w:rsid w:val="00472465"/>
    <w:rsid w:val="004727B0"/>
    <w:rsid w:val="0047349A"/>
    <w:rsid w:val="004734D0"/>
    <w:rsid w:val="00473B63"/>
    <w:rsid w:val="00474771"/>
    <w:rsid w:val="00474CFE"/>
    <w:rsid w:val="00475209"/>
    <w:rsid w:val="0047556B"/>
    <w:rsid w:val="004758F8"/>
    <w:rsid w:val="00475A36"/>
    <w:rsid w:val="004775D3"/>
    <w:rsid w:val="00477768"/>
    <w:rsid w:val="0048135B"/>
    <w:rsid w:val="00482BB1"/>
    <w:rsid w:val="00483858"/>
    <w:rsid w:val="00483BF6"/>
    <w:rsid w:val="00484153"/>
    <w:rsid w:val="004843A2"/>
    <w:rsid w:val="00484B68"/>
    <w:rsid w:val="0048591F"/>
    <w:rsid w:val="00485CAB"/>
    <w:rsid w:val="0048657C"/>
    <w:rsid w:val="0048722F"/>
    <w:rsid w:val="00487464"/>
    <w:rsid w:val="00487DFF"/>
    <w:rsid w:val="00490781"/>
    <w:rsid w:val="00491EB7"/>
    <w:rsid w:val="004922EF"/>
    <w:rsid w:val="00492BC5"/>
    <w:rsid w:val="00492D49"/>
    <w:rsid w:val="0049322F"/>
    <w:rsid w:val="004938F1"/>
    <w:rsid w:val="0049478E"/>
    <w:rsid w:val="00494921"/>
    <w:rsid w:val="00495A9C"/>
    <w:rsid w:val="00495D31"/>
    <w:rsid w:val="00496031"/>
    <w:rsid w:val="00496086"/>
    <w:rsid w:val="00496419"/>
    <w:rsid w:val="004964F1"/>
    <w:rsid w:val="004965F1"/>
    <w:rsid w:val="00496996"/>
    <w:rsid w:val="00496E46"/>
    <w:rsid w:val="004A032A"/>
    <w:rsid w:val="004A0C0B"/>
    <w:rsid w:val="004A15D3"/>
    <w:rsid w:val="004A16BC"/>
    <w:rsid w:val="004A1998"/>
    <w:rsid w:val="004A1A95"/>
    <w:rsid w:val="004A2109"/>
    <w:rsid w:val="004A2150"/>
    <w:rsid w:val="004A2966"/>
    <w:rsid w:val="004A2B94"/>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20C2"/>
    <w:rsid w:val="004B2CE5"/>
    <w:rsid w:val="004B2D5F"/>
    <w:rsid w:val="004B3B42"/>
    <w:rsid w:val="004B4640"/>
    <w:rsid w:val="004B5A92"/>
    <w:rsid w:val="004B5E0E"/>
    <w:rsid w:val="004B5E5B"/>
    <w:rsid w:val="004B724E"/>
    <w:rsid w:val="004B7C0C"/>
    <w:rsid w:val="004B7D0C"/>
    <w:rsid w:val="004C0240"/>
    <w:rsid w:val="004C03C3"/>
    <w:rsid w:val="004C060C"/>
    <w:rsid w:val="004C0A6D"/>
    <w:rsid w:val="004C13CD"/>
    <w:rsid w:val="004C1474"/>
    <w:rsid w:val="004C1834"/>
    <w:rsid w:val="004C22EA"/>
    <w:rsid w:val="004C342C"/>
    <w:rsid w:val="004C3898"/>
    <w:rsid w:val="004C4FC6"/>
    <w:rsid w:val="004C5AB6"/>
    <w:rsid w:val="004C753C"/>
    <w:rsid w:val="004D0BB7"/>
    <w:rsid w:val="004D1E58"/>
    <w:rsid w:val="004D2162"/>
    <w:rsid w:val="004D2866"/>
    <w:rsid w:val="004D36B1"/>
    <w:rsid w:val="004D37C2"/>
    <w:rsid w:val="004D449E"/>
    <w:rsid w:val="004D4573"/>
    <w:rsid w:val="004D479A"/>
    <w:rsid w:val="004D4A1F"/>
    <w:rsid w:val="004D4C2E"/>
    <w:rsid w:val="004D4C55"/>
    <w:rsid w:val="004D4CED"/>
    <w:rsid w:val="004D571D"/>
    <w:rsid w:val="004D5D82"/>
    <w:rsid w:val="004D605C"/>
    <w:rsid w:val="004D6C91"/>
    <w:rsid w:val="004D6DD0"/>
    <w:rsid w:val="004D6F24"/>
    <w:rsid w:val="004D70CD"/>
    <w:rsid w:val="004D754F"/>
    <w:rsid w:val="004D7677"/>
    <w:rsid w:val="004D79CD"/>
    <w:rsid w:val="004D7EBD"/>
    <w:rsid w:val="004E0C20"/>
    <w:rsid w:val="004E2680"/>
    <w:rsid w:val="004E28F9"/>
    <w:rsid w:val="004E295A"/>
    <w:rsid w:val="004E3138"/>
    <w:rsid w:val="004E3652"/>
    <w:rsid w:val="004E406D"/>
    <w:rsid w:val="004E462E"/>
    <w:rsid w:val="004E4A54"/>
    <w:rsid w:val="004E4C6E"/>
    <w:rsid w:val="004E55A7"/>
    <w:rsid w:val="004E56DC"/>
    <w:rsid w:val="004E62DD"/>
    <w:rsid w:val="004E74E9"/>
    <w:rsid w:val="004E76F4"/>
    <w:rsid w:val="004F09FF"/>
    <w:rsid w:val="004F0B4E"/>
    <w:rsid w:val="004F0B6C"/>
    <w:rsid w:val="004F0C48"/>
    <w:rsid w:val="004F189C"/>
    <w:rsid w:val="004F2078"/>
    <w:rsid w:val="004F2808"/>
    <w:rsid w:val="004F4CD9"/>
    <w:rsid w:val="004F4DA3"/>
    <w:rsid w:val="004F52C3"/>
    <w:rsid w:val="004F69E0"/>
    <w:rsid w:val="004F6C7F"/>
    <w:rsid w:val="004F6EF5"/>
    <w:rsid w:val="0050056D"/>
    <w:rsid w:val="005009D0"/>
    <w:rsid w:val="00500A38"/>
    <w:rsid w:val="00500FFC"/>
    <w:rsid w:val="00501E25"/>
    <w:rsid w:val="0050226B"/>
    <w:rsid w:val="00502BAB"/>
    <w:rsid w:val="00504068"/>
    <w:rsid w:val="00504565"/>
    <w:rsid w:val="00505B5B"/>
    <w:rsid w:val="00506557"/>
    <w:rsid w:val="005065A0"/>
    <w:rsid w:val="0050677A"/>
    <w:rsid w:val="005068CC"/>
    <w:rsid w:val="00507669"/>
    <w:rsid w:val="00507935"/>
    <w:rsid w:val="00510432"/>
    <w:rsid w:val="005104AC"/>
    <w:rsid w:val="005108D8"/>
    <w:rsid w:val="00511462"/>
    <w:rsid w:val="005116F9"/>
    <w:rsid w:val="0051177A"/>
    <w:rsid w:val="005119AF"/>
    <w:rsid w:val="00512133"/>
    <w:rsid w:val="00512326"/>
    <w:rsid w:val="0051269F"/>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4C8"/>
    <w:rsid w:val="00530DAA"/>
    <w:rsid w:val="00530F80"/>
    <w:rsid w:val="0053191D"/>
    <w:rsid w:val="00532457"/>
    <w:rsid w:val="00533DD7"/>
    <w:rsid w:val="00533DEA"/>
    <w:rsid w:val="00533EBD"/>
    <w:rsid w:val="005347D5"/>
    <w:rsid w:val="00534B53"/>
    <w:rsid w:val="00534B59"/>
    <w:rsid w:val="00535324"/>
    <w:rsid w:val="0053590F"/>
    <w:rsid w:val="00535F8E"/>
    <w:rsid w:val="00536759"/>
    <w:rsid w:val="005368C0"/>
    <w:rsid w:val="00536BBE"/>
    <w:rsid w:val="005375CD"/>
    <w:rsid w:val="00537C62"/>
    <w:rsid w:val="00537EB3"/>
    <w:rsid w:val="00540361"/>
    <w:rsid w:val="00541199"/>
    <w:rsid w:val="00541AF9"/>
    <w:rsid w:val="00541B8E"/>
    <w:rsid w:val="00541ED0"/>
    <w:rsid w:val="0054202E"/>
    <w:rsid w:val="00542AF5"/>
    <w:rsid w:val="00542F77"/>
    <w:rsid w:val="00543BB2"/>
    <w:rsid w:val="005447D4"/>
    <w:rsid w:val="00544E66"/>
    <w:rsid w:val="005451DB"/>
    <w:rsid w:val="00545D0C"/>
    <w:rsid w:val="005463EB"/>
    <w:rsid w:val="00546669"/>
    <w:rsid w:val="00546970"/>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6187"/>
    <w:rsid w:val="00556676"/>
    <w:rsid w:val="00556AAE"/>
    <w:rsid w:val="0055717B"/>
    <w:rsid w:val="00557AC5"/>
    <w:rsid w:val="0056095D"/>
    <w:rsid w:val="00560E50"/>
    <w:rsid w:val="005610C1"/>
    <w:rsid w:val="0056121F"/>
    <w:rsid w:val="00561F1D"/>
    <w:rsid w:val="005628B7"/>
    <w:rsid w:val="005635C7"/>
    <w:rsid w:val="0056425C"/>
    <w:rsid w:val="0056517F"/>
    <w:rsid w:val="0056572F"/>
    <w:rsid w:val="00565DC4"/>
    <w:rsid w:val="00565EE2"/>
    <w:rsid w:val="00566090"/>
    <w:rsid w:val="00567332"/>
    <w:rsid w:val="00567C78"/>
    <w:rsid w:val="00570AA2"/>
    <w:rsid w:val="00570BFF"/>
    <w:rsid w:val="0057136D"/>
    <w:rsid w:val="00572505"/>
    <w:rsid w:val="0057494E"/>
    <w:rsid w:val="00574CEF"/>
    <w:rsid w:val="0057565C"/>
    <w:rsid w:val="00576B0F"/>
    <w:rsid w:val="00577413"/>
    <w:rsid w:val="0057763F"/>
    <w:rsid w:val="00577D45"/>
    <w:rsid w:val="00577E56"/>
    <w:rsid w:val="00580E0D"/>
    <w:rsid w:val="00582809"/>
    <w:rsid w:val="005829D8"/>
    <w:rsid w:val="00582EFE"/>
    <w:rsid w:val="00583731"/>
    <w:rsid w:val="00583779"/>
    <w:rsid w:val="005851C3"/>
    <w:rsid w:val="00587937"/>
    <w:rsid w:val="0058798C"/>
    <w:rsid w:val="005900FA"/>
    <w:rsid w:val="00590592"/>
    <w:rsid w:val="00590990"/>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454C"/>
    <w:rsid w:val="005A4CBF"/>
    <w:rsid w:val="005A5490"/>
    <w:rsid w:val="005A552B"/>
    <w:rsid w:val="005A662D"/>
    <w:rsid w:val="005A67C4"/>
    <w:rsid w:val="005A68A0"/>
    <w:rsid w:val="005A6DD5"/>
    <w:rsid w:val="005A6FD5"/>
    <w:rsid w:val="005B0D0E"/>
    <w:rsid w:val="005B0FDD"/>
    <w:rsid w:val="005B151A"/>
    <w:rsid w:val="005B3475"/>
    <w:rsid w:val="005B3514"/>
    <w:rsid w:val="005B35D7"/>
    <w:rsid w:val="005B392A"/>
    <w:rsid w:val="005B3AA3"/>
    <w:rsid w:val="005B49DB"/>
    <w:rsid w:val="005B4A35"/>
    <w:rsid w:val="005B570F"/>
    <w:rsid w:val="005B6345"/>
    <w:rsid w:val="005B64F5"/>
    <w:rsid w:val="005B6F83"/>
    <w:rsid w:val="005B6FB3"/>
    <w:rsid w:val="005B75CA"/>
    <w:rsid w:val="005B76BF"/>
    <w:rsid w:val="005B7C7D"/>
    <w:rsid w:val="005C163C"/>
    <w:rsid w:val="005C1AB6"/>
    <w:rsid w:val="005C25CE"/>
    <w:rsid w:val="005C3F54"/>
    <w:rsid w:val="005C3FFA"/>
    <w:rsid w:val="005C6B93"/>
    <w:rsid w:val="005C726C"/>
    <w:rsid w:val="005C74FB"/>
    <w:rsid w:val="005C77B9"/>
    <w:rsid w:val="005C7EE7"/>
    <w:rsid w:val="005D08B3"/>
    <w:rsid w:val="005D1437"/>
    <w:rsid w:val="005D1602"/>
    <w:rsid w:val="005D1B77"/>
    <w:rsid w:val="005D2AB1"/>
    <w:rsid w:val="005D327A"/>
    <w:rsid w:val="005D3628"/>
    <w:rsid w:val="005D3E8F"/>
    <w:rsid w:val="005D4031"/>
    <w:rsid w:val="005D4919"/>
    <w:rsid w:val="005D5E0F"/>
    <w:rsid w:val="005D6259"/>
    <w:rsid w:val="005D6552"/>
    <w:rsid w:val="005D6CDE"/>
    <w:rsid w:val="005D6D46"/>
    <w:rsid w:val="005D7DDB"/>
    <w:rsid w:val="005D7ED5"/>
    <w:rsid w:val="005E3458"/>
    <w:rsid w:val="005E385F"/>
    <w:rsid w:val="005E49D4"/>
    <w:rsid w:val="005E5141"/>
    <w:rsid w:val="005E5881"/>
    <w:rsid w:val="005E5B81"/>
    <w:rsid w:val="005E5F4F"/>
    <w:rsid w:val="005E60CE"/>
    <w:rsid w:val="005E6179"/>
    <w:rsid w:val="005F0833"/>
    <w:rsid w:val="005F0855"/>
    <w:rsid w:val="005F0D2B"/>
    <w:rsid w:val="005F1163"/>
    <w:rsid w:val="005F20B1"/>
    <w:rsid w:val="005F2CB1"/>
    <w:rsid w:val="005F3025"/>
    <w:rsid w:val="005F3281"/>
    <w:rsid w:val="005F3EE2"/>
    <w:rsid w:val="005F4642"/>
    <w:rsid w:val="005F4749"/>
    <w:rsid w:val="005F4B27"/>
    <w:rsid w:val="005F59B6"/>
    <w:rsid w:val="005F5F25"/>
    <w:rsid w:val="005F618C"/>
    <w:rsid w:val="005F6970"/>
    <w:rsid w:val="005F707E"/>
    <w:rsid w:val="005F70BD"/>
    <w:rsid w:val="005F7889"/>
    <w:rsid w:val="0060014E"/>
    <w:rsid w:val="006003A1"/>
    <w:rsid w:val="006005AA"/>
    <w:rsid w:val="00600E9C"/>
    <w:rsid w:val="00600ED7"/>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297E"/>
    <w:rsid w:val="00613257"/>
    <w:rsid w:val="00613382"/>
    <w:rsid w:val="006137DB"/>
    <w:rsid w:val="00613AD3"/>
    <w:rsid w:val="0061434D"/>
    <w:rsid w:val="00614877"/>
    <w:rsid w:val="006151A4"/>
    <w:rsid w:val="006151B4"/>
    <w:rsid w:val="00616757"/>
    <w:rsid w:val="00616E09"/>
    <w:rsid w:val="006203F7"/>
    <w:rsid w:val="00620985"/>
    <w:rsid w:val="00620A71"/>
    <w:rsid w:val="00620CB7"/>
    <w:rsid w:val="00620D80"/>
    <w:rsid w:val="00620EF7"/>
    <w:rsid w:val="006216F1"/>
    <w:rsid w:val="0062180B"/>
    <w:rsid w:val="006219DF"/>
    <w:rsid w:val="00621F8B"/>
    <w:rsid w:val="00622283"/>
    <w:rsid w:val="00622947"/>
    <w:rsid w:val="006234A6"/>
    <w:rsid w:val="0062430F"/>
    <w:rsid w:val="006247C8"/>
    <w:rsid w:val="00624945"/>
    <w:rsid w:val="00625578"/>
    <w:rsid w:val="00625D20"/>
    <w:rsid w:val="00625EF5"/>
    <w:rsid w:val="006262E8"/>
    <w:rsid w:val="006268F9"/>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2466"/>
    <w:rsid w:val="00652754"/>
    <w:rsid w:val="00652854"/>
    <w:rsid w:val="006545DF"/>
    <w:rsid w:val="00654F62"/>
    <w:rsid w:val="00655733"/>
    <w:rsid w:val="00655ACD"/>
    <w:rsid w:val="00655B3C"/>
    <w:rsid w:val="00655D59"/>
    <w:rsid w:val="006569C5"/>
    <w:rsid w:val="00656A92"/>
    <w:rsid w:val="00656DDE"/>
    <w:rsid w:val="0066011D"/>
    <w:rsid w:val="006607C0"/>
    <w:rsid w:val="00660A2D"/>
    <w:rsid w:val="006613A6"/>
    <w:rsid w:val="00661B5B"/>
    <w:rsid w:val="006627A2"/>
    <w:rsid w:val="006634E6"/>
    <w:rsid w:val="006654B8"/>
    <w:rsid w:val="006655EE"/>
    <w:rsid w:val="0066697C"/>
    <w:rsid w:val="00667020"/>
    <w:rsid w:val="006674E0"/>
    <w:rsid w:val="00667EE7"/>
    <w:rsid w:val="00670922"/>
    <w:rsid w:val="00670AB3"/>
    <w:rsid w:val="00670B7B"/>
    <w:rsid w:val="00670BE1"/>
    <w:rsid w:val="0067102E"/>
    <w:rsid w:val="0067192F"/>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17CC"/>
    <w:rsid w:val="00692145"/>
    <w:rsid w:val="0069224A"/>
    <w:rsid w:val="00692A31"/>
    <w:rsid w:val="00692E37"/>
    <w:rsid w:val="00693AD2"/>
    <w:rsid w:val="006943FB"/>
    <w:rsid w:val="006943FF"/>
    <w:rsid w:val="00694782"/>
    <w:rsid w:val="00694A73"/>
    <w:rsid w:val="00694B5A"/>
    <w:rsid w:val="00694CAD"/>
    <w:rsid w:val="00695210"/>
    <w:rsid w:val="00695FC2"/>
    <w:rsid w:val="00696017"/>
    <w:rsid w:val="0069630D"/>
    <w:rsid w:val="0069643B"/>
    <w:rsid w:val="006968B5"/>
    <w:rsid w:val="00696949"/>
    <w:rsid w:val="00697052"/>
    <w:rsid w:val="00697404"/>
    <w:rsid w:val="006975E2"/>
    <w:rsid w:val="00697CDF"/>
    <w:rsid w:val="006A06D1"/>
    <w:rsid w:val="006A073F"/>
    <w:rsid w:val="006A0A96"/>
    <w:rsid w:val="006A13DB"/>
    <w:rsid w:val="006A1880"/>
    <w:rsid w:val="006A2912"/>
    <w:rsid w:val="006A2D07"/>
    <w:rsid w:val="006A46FB"/>
    <w:rsid w:val="006A52D4"/>
    <w:rsid w:val="006A53CB"/>
    <w:rsid w:val="006A5881"/>
    <w:rsid w:val="006A5B21"/>
    <w:rsid w:val="006A5B2A"/>
    <w:rsid w:val="006A5E28"/>
    <w:rsid w:val="006A5E31"/>
    <w:rsid w:val="006A66EA"/>
    <w:rsid w:val="006A697B"/>
    <w:rsid w:val="006A71AD"/>
    <w:rsid w:val="006A7AFF"/>
    <w:rsid w:val="006B0313"/>
    <w:rsid w:val="006B03FA"/>
    <w:rsid w:val="006B075B"/>
    <w:rsid w:val="006B0F22"/>
    <w:rsid w:val="006B1017"/>
    <w:rsid w:val="006B13FA"/>
    <w:rsid w:val="006B1816"/>
    <w:rsid w:val="006B1949"/>
    <w:rsid w:val="006B2099"/>
    <w:rsid w:val="006B33BE"/>
    <w:rsid w:val="006B50CF"/>
    <w:rsid w:val="006B5C30"/>
    <w:rsid w:val="006B7D58"/>
    <w:rsid w:val="006B7D96"/>
    <w:rsid w:val="006C03B8"/>
    <w:rsid w:val="006C0509"/>
    <w:rsid w:val="006C0A7B"/>
    <w:rsid w:val="006C10FB"/>
    <w:rsid w:val="006C11F0"/>
    <w:rsid w:val="006C1514"/>
    <w:rsid w:val="006C1B69"/>
    <w:rsid w:val="006C2B3D"/>
    <w:rsid w:val="006C41E6"/>
    <w:rsid w:val="006C450A"/>
    <w:rsid w:val="006C5B0C"/>
    <w:rsid w:val="006C5EC9"/>
    <w:rsid w:val="006C6059"/>
    <w:rsid w:val="006C6355"/>
    <w:rsid w:val="006C7522"/>
    <w:rsid w:val="006D02A9"/>
    <w:rsid w:val="006D09F8"/>
    <w:rsid w:val="006D20DE"/>
    <w:rsid w:val="006D291E"/>
    <w:rsid w:val="006D358F"/>
    <w:rsid w:val="006D3E9B"/>
    <w:rsid w:val="006D69F3"/>
    <w:rsid w:val="006D6C3B"/>
    <w:rsid w:val="006D6F08"/>
    <w:rsid w:val="006D7295"/>
    <w:rsid w:val="006D7D2F"/>
    <w:rsid w:val="006E04C4"/>
    <w:rsid w:val="006E04E0"/>
    <w:rsid w:val="006E062C"/>
    <w:rsid w:val="006E099F"/>
    <w:rsid w:val="006E0C7B"/>
    <w:rsid w:val="006E1568"/>
    <w:rsid w:val="006E28B7"/>
    <w:rsid w:val="006E2CA8"/>
    <w:rsid w:val="006E3310"/>
    <w:rsid w:val="006E34D4"/>
    <w:rsid w:val="006E4A5C"/>
    <w:rsid w:val="006E4D31"/>
    <w:rsid w:val="006E4E39"/>
    <w:rsid w:val="006E50B2"/>
    <w:rsid w:val="006E565E"/>
    <w:rsid w:val="006E6428"/>
    <w:rsid w:val="006E673D"/>
    <w:rsid w:val="006E7D3B"/>
    <w:rsid w:val="006F1038"/>
    <w:rsid w:val="006F13AC"/>
    <w:rsid w:val="006F1B70"/>
    <w:rsid w:val="006F1DE8"/>
    <w:rsid w:val="006F3070"/>
    <w:rsid w:val="006F341D"/>
    <w:rsid w:val="006F3CDE"/>
    <w:rsid w:val="006F49C5"/>
    <w:rsid w:val="006F4CFC"/>
    <w:rsid w:val="006F58D4"/>
    <w:rsid w:val="006F5F44"/>
    <w:rsid w:val="006F66E1"/>
    <w:rsid w:val="006F7A14"/>
    <w:rsid w:val="006F7B71"/>
    <w:rsid w:val="007019EC"/>
    <w:rsid w:val="00701D68"/>
    <w:rsid w:val="00701DB3"/>
    <w:rsid w:val="00701FDA"/>
    <w:rsid w:val="0070346E"/>
    <w:rsid w:val="00704EDB"/>
    <w:rsid w:val="0070532C"/>
    <w:rsid w:val="00706101"/>
    <w:rsid w:val="00706A21"/>
    <w:rsid w:val="00707072"/>
    <w:rsid w:val="00707478"/>
    <w:rsid w:val="00707D61"/>
    <w:rsid w:val="007103AA"/>
    <w:rsid w:val="007108F8"/>
    <w:rsid w:val="0071097E"/>
    <w:rsid w:val="00710C46"/>
    <w:rsid w:val="00710DEB"/>
    <w:rsid w:val="00710FD9"/>
    <w:rsid w:val="00710FE4"/>
    <w:rsid w:val="007110B2"/>
    <w:rsid w:val="0071136A"/>
    <w:rsid w:val="00711667"/>
    <w:rsid w:val="00711881"/>
    <w:rsid w:val="00711B5F"/>
    <w:rsid w:val="00711C6C"/>
    <w:rsid w:val="00712287"/>
    <w:rsid w:val="00712450"/>
    <w:rsid w:val="00712772"/>
    <w:rsid w:val="00712AE2"/>
    <w:rsid w:val="00712D9B"/>
    <w:rsid w:val="0071366E"/>
    <w:rsid w:val="00713EBF"/>
    <w:rsid w:val="007148D3"/>
    <w:rsid w:val="00714B4B"/>
    <w:rsid w:val="00714EBB"/>
    <w:rsid w:val="00715B9A"/>
    <w:rsid w:val="00715F30"/>
    <w:rsid w:val="0071604F"/>
    <w:rsid w:val="0071626E"/>
    <w:rsid w:val="00716477"/>
    <w:rsid w:val="0071664D"/>
    <w:rsid w:val="00716731"/>
    <w:rsid w:val="00717485"/>
    <w:rsid w:val="007174D6"/>
    <w:rsid w:val="007177DB"/>
    <w:rsid w:val="00717D8B"/>
    <w:rsid w:val="00720350"/>
    <w:rsid w:val="00720A12"/>
    <w:rsid w:val="0072118A"/>
    <w:rsid w:val="00722680"/>
    <w:rsid w:val="00722D1D"/>
    <w:rsid w:val="00723536"/>
    <w:rsid w:val="007238A6"/>
    <w:rsid w:val="00724DD8"/>
    <w:rsid w:val="0072557D"/>
    <w:rsid w:val="00725AE1"/>
    <w:rsid w:val="00726EA6"/>
    <w:rsid w:val="00727208"/>
    <w:rsid w:val="00727680"/>
    <w:rsid w:val="00730D92"/>
    <w:rsid w:val="00730E0D"/>
    <w:rsid w:val="00732401"/>
    <w:rsid w:val="0073318C"/>
    <w:rsid w:val="007348B1"/>
    <w:rsid w:val="00734CCA"/>
    <w:rsid w:val="007362A6"/>
    <w:rsid w:val="00736D7D"/>
    <w:rsid w:val="00736D91"/>
    <w:rsid w:val="007375CD"/>
    <w:rsid w:val="00737824"/>
    <w:rsid w:val="007404A3"/>
    <w:rsid w:val="00740E58"/>
    <w:rsid w:val="007415BB"/>
    <w:rsid w:val="00741FCE"/>
    <w:rsid w:val="00742A47"/>
    <w:rsid w:val="00742E6C"/>
    <w:rsid w:val="00743732"/>
    <w:rsid w:val="007441FB"/>
    <w:rsid w:val="00744514"/>
    <w:rsid w:val="007445A0"/>
    <w:rsid w:val="007448AF"/>
    <w:rsid w:val="00744BD9"/>
    <w:rsid w:val="0074524B"/>
    <w:rsid w:val="00745646"/>
    <w:rsid w:val="00746BE4"/>
    <w:rsid w:val="0074708E"/>
    <w:rsid w:val="00747D8B"/>
    <w:rsid w:val="0075072A"/>
    <w:rsid w:val="00751228"/>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FB"/>
    <w:rsid w:val="007645E3"/>
    <w:rsid w:val="00764A93"/>
    <w:rsid w:val="00765177"/>
    <w:rsid w:val="00765281"/>
    <w:rsid w:val="0076592B"/>
    <w:rsid w:val="00766949"/>
    <w:rsid w:val="00766BAD"/>
    <w:rsid w:val="007674A0"/>
    <w:rsid w:val="00767A44"/>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6971"/>
    <w:rsid w:val="00776978"/>
    <w:rsid w:val="007775F9"/>
    <w:rsid w:val="00780B22"/>
    <w:rsid w:val="00780E01"/>
    <w:rsid w:val="0078121E"/>
    <w:rsid w:val="00781295"/>
    <w:rsid w:val="00781601"/>
    <w:rsid w:val="0078177E"/>
    <w:rsid w:val="007826D5"/>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C92"/>
    <w:rsid w:val="00796231"/>
    <w:rsid w:val="00796F81"/>
    <w:rsid w:val="00797AAE"/>
    <w:rsid w:val="00797BC1"/>
    <w:rsid w:val="007A18EE"/>
    <w:rsid w:val="007A1CB3"/>
    <w:rsid w:val="007A29DF"/>
    <w:rsid w:val="007A2C12"/>
    <w:rsid w:val="007A2D4E"/>
    <w:rsid w:val="007A2ED3"/>
    <w:rsid w:val="007A306F"/>
    <w:rsid w:val="007A43A6"/>
    <w:rsid w:val="007A4941"/>
    <w:rsid w:val="007A4BD4"/>
    <w:rsid w:val="007A4FC8"/>
    <w:rsid w:val="007A58A6"/>
    <w:rsid w:val="007A5AF5"/>
    <w:rsid w:val="007A6697"/>
    <w:rsid w:val="007A6A37"/>
    <w:rsid w:val="007A6D00"/>
    <w:rsid w:val="007A74C6"/>
    <w:rsid w:val="007A7541"/>
    <w:rsid w:val="007B0037"/>
    <w:rsid w:val="007B0069"/>
    <w:rsid w:val="007B0F9D"/>
    <w:rsid w:val="007B15F3"/>
    <w:rsid w:val="007B18BA"/>
    <w:rsid w:val="007B2340"/>
    <w:rsid w:val="007B2410"/>
    <w:rsid w:val="007B2985"/>
    <w:rsid w:val="007B3802"/>
    <w:rsid w:val="007B3D2D"/>
    <w:rsid w:val="007B50AE"/>
    <w:rsid w:val="007B5158"/>
    <w:rsid w:val="007B51DF"/>
    <w:rsid w:val="007B51F4"/>
    <w:rsid w:val="007B564D"/>
    <w:rsid w:val="007B61B3"/>
    <w:rsid w:val="007B6F74"/>
    <w:rsid w:val="007B6FCA"/>
    <w:rsid w:val="007B6FD1"/>
    <w:rsid w:val="007B7452"/>
    <w:rsid w:val="007C05DD"/>
    <w:rsid w:val="007C0787"/>
    <w:rsid w:val="007C0A1C"/>
    <w:rsid w:val="007C0C82"/>
    <w:rsid w:val="007C2E26"/>
    <w:rsid w:val="007C2F51"/>
    <w:rsid w:val="007C3106"/>
    <w:rsid w:val="007C349B"/>
    <w:rsid w:val="007C3666"/>
    <w:rsid w:val="007C3674"/>
    <w:rsid w:val="007C3D18"/>
    <w:rsid w:val="007C427F"/>
    <w:rsid w:val="007C44C8"/>
    <w:rsid w:val="007C5F7C"/>
    <w:rsid w:val="007C60BF"/>
    <w:rsid w:val="007C618D"/>
    <w:rsid w:val="007C634E"/>
    <w:rsid w:val="007C66BB"/>
    <w:rsid w:val="007C68E1"/>
    <w:rsid w:val="007C6A07"/>
    <w:rsid w:val="007C70A5"/>
    <w:rsid w:val="007C7362"/>
    <w:rsid w:val="007C75A1"/>
    <w:rsid w:val="007C77A5"/>
    <w:rsid w:val="007C7ED4"/>
    <w:rsid w:val="007D04E5"/>
    <w:rsid w:val="007D0A8D"/>
    <w:rsid w:val="007D0BE6"/>
    <w:rsid w:val="007D243D"/>
    <w:rsid w:val="007D2579"/>
    <w:rsid w:val="007D25B7"/>
    <w:rsid w:val="007D27A8"/>
    <w:rsid w:val="007D2EDB"/>
    <w:rsid w:val="007D3918"/>
    <w:rsid w:val="007D3FB3"/>
    <w:rsid w:val="007D41BD"/>
    <w:rsid w:val="007D44CF"/>
    <w:rsid w:val="007D4CBB"/>
    <w:rsid w:val="007D4FDE"/>
    <w:rsid w:val="007D5901"/>
    <w:rsid w:val="007D6366"/>
    <w:rsid w:val="007D69A2"/>
    <w:rsid w:val="007D6AE3"/>
    <w:rsid w:val="007D7526"/>
    <w:rsid w:val="007D76E5"/>
    <w:rsid w:val="007D7A74"/>
    <w:rsid w:val="007E00CE"/>
    <w:rsid w:val="007E0125"/>
    <w:rsid w:val="007E0425"/>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84"/>
    <w:rsid w:val="007F33AF"/>
    <w:rsid w:val="007F33F9"/>
    <w:rsid w:val="007F3745"/>
    <w:rsid w:val="007F37F9"/>
    <w:rsid w:val="007F4286"/>
    <w:rsid w:val="007F55C9"/>
    <w:rsid w:val="007F6A42"/>
    <w:rsid w:val="007F6C58"/>
    <w:rsid w:val="00800517"/>
    <w:rsid w:val="00800F2D"/>
    <w:rsid w:val="00800FB2"/>
    <w:rsid w:val="008011FE"/>
    <w:rsid w:val="008016E3"/>
    <w:rsid w:val="00801B68"/>
    <w:rsid w:val="00801DCD"/>
    <w:rsid w:val="00802D2F"/>
    <w:rsid w:val="00802DA9"/>
    <w:rsid w:val="008037D4"/>
    <w:rsid w:val="00803E9B"/>
    <w:rsid w:val="00803FAE"/>
    <w:rsid w:val="0080427C"/>
    <w:rsid w:val="008044F3"/>
    <w:rsid w:val="0080530A"/>
    <w:rsid w:val="00805CC8"/>
    <w:rsid w:val="0080605F"/>
    <w:rsid w:val="00806A15"/>
    <w:rsid w:val="00807786"/>
    <w:rsid w:val="00807CC4"/>
    <w:rsid w:val="00807F45"/>
    <w:rsid w:val="008104D0"/>
    <w:rsid w:val="00811FCB"/>
    <w:rsid w:val="0081232F"/>
    <w:rsid w:val="00814456"/>
    <w:rsid w:val="00814A6E"/>
    <w:rsid w:val="008150D0"/>
    <w:rsid w:val="00815205"/>
    <w:rsid w:val="008158D6"/>
    <w:rsid w:val="00815E42"/>
    <w:rsid w:val="00816BBE"/>
    <w:rsid w:val="00817196"/>
    <w:rsid w:val="008174AA"/>
    <w:rsid w:val="00817D6A"/>
    <w:rsid w:val="0082122D"/>
    <w:rsid w:val="00821789"/>
    <w:rsid w:val="00821818"/>
    <w:rsid w:val="00822147"/>
    <w:rsid w:val="00822639"/>
    <w:rsid w:val="00822BDD"/>
    <w:rsid w:val="00822D74"/>
    <w:rsid w:val="008235DB"/>
    <w:rsid w:val="00823DF4"/>
    <w:rsid w:val="00823E6A"/>
    <w:rsid w:val="008242F1"/>
    <w:rsid w:val="00824AB4"/>
    <w:rsid w:val="00824B4B"/>
    <w:rsid w:val="00824EAC"/>
    <w:rsid w:val="00825415"/>
    <w:rsid w:val="008254A3"/>
    <w:rsid w:val="00825C42"/>
    <w:rsid w:val="00825D25"/>
    <w:rsid w:val="008263F2"/>
    <w:rsid w:val="0082652B"/>
    <w:rsid w:val="00826F8B"/>
    <w:rsid w:val="008277F6"/>
    <w:rsid w:val="00827D6F"/>
    <w:rsid w:val="00830388"/>
    <w:rsid w:val="008309B3"/>
    <w:rsid w:val="00830C46"/>
    <w:rsid w:val="008312E6"/>
    <w:rsid w:val="0083364C"/>
    <w:rsid w:val="0083457C"/>
    <w:rsid w:val="00834F36"/>
    <w:rsid w:val="00836A23"/>
    <w:rsid w:val="008375FE"/>
    <w:rsid w:val="008376AC"/>
    <w:rsid w:val="00841253"/>
    <w:rsid w:val="00841419"/>
    <w:rsid w:val="00843CC7"/>
    <w:rsid w:val="00843FC2"/>
    <w:rsid w:val="008444E8"/>
    <w:rsid w:val="00844742"/>
    <w:rsid w:val="00844C05"/>
    <w:rsid w:val="00844E80"/>
    <w:rsid w:val="00845463"/>
    <w:rsid w:val="00845F87"/>
    <w:rsid w:val="00846E59"/>
    <w:rsid w:val="00846FE7"/>
    <w:rsid w:val="00847088"/>
    <w:rsid w:val="00847380"/>
    <w:rsid w:val="008478B5"/>
    <w:rsid w:val="00847DF1"/>
    <w:rsid w:val="00847FA5"/>
    <w:rsid w:val="00847FE1"/>
    <w:rsid w:val="00850AF8"/>
    <w:rsid w:val="00850B9F"/>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9A4"/>
    <w:rsid w:val="00871D23"/>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28"/>
    <w:rsid w:val="00877EB3"/>
    <w:rsid w:val="00877F18"/>
    <w:rsid w:val="00880D5E"/>
    <w:rsid w:val="0088189D"/>
    <w:rsid w:val="00881E9F"/>
    <w:rsid w:val="00882E5B"/>
    <w:rsid w:val="008832CE"/>
    <w:rsid w:val="0088330C"/>
    <w:rsid w:val="00883F9C"/>
    <w:rsid w:val="00884491"/>
    <w:rsid w:val="00885382"/>
    <w:rsid w:val="00885B61"/>
    <w:rsid w:val="008863D2"/>
    <w:rsid w:val="00886CF5"/>
    <w:rsid w:val="0088743E"/>
    <w:rsid w:val="0089024D"/>
    <w:rsid w:val="00892365"/>
    <w:rsid w:val="00892FCA"/>
    <w:rsid w:val="008933C5"/>
    <w:rsid w:val="008934F0"/>
    <w:rsid w:val="008937E9"/>
    <w:rsid w:val="00894A88"/>
    <w:rsid w:val="00894F80"/>
    <w:rsid w:val="00895038"/>
    <w:rsid w:val="008952EC"/>
    <w:rsid w:val="0089531B"/>
    <w:rsid w:val="00895386"/>
    <w:rsid w:val="0089599B"/>
    <w:rsid w:val="00896080"/>
    <w:rsid w:val="00896130"/>
    <w:rsid w:val="008966B7"/>
    <w:rsid w:val="00896B6D"/>
    <w:rsid w:val="00896E52"/>
    <w:rsid w:val="008A0055"/>
    <w:rsid w:val="008A0555"/>
    <w:rsid w:val="008A06EF"/>
    <w:rsid w:val="008A21FF"/>
    <w:rsid w:val="008A226A"/>
    <w:rsid w:val="008A23A8"/>
    <w:rsid w:val="008A2A9B"/>
    <w:rsid w:val="008A2CE2"/>
    <w:rsid w:val="008A30AC"/>
    <w:rsid w:val="008A44B8"/>
    <w:rsid w:val="008A4A3A"/>
    <w:rsid w:val="008A516A"/>
    <w:rsid w:val="008A51A8"/>
    <w:rsid w:val="008A54C7"/>
    <w:rsid w:val="008A6040"/>
    <w:rsid w:val="008A68C6"/>
    <w:rsid w:val="008A704B"/>
    <w:rsid w:val="008A729D"/>
    <w:rsid w:val="008A77D8"/>
    <w:rsid w:val="008A7B40"/>
    <w:rsid w:val="008A7F2B"/>
    <w:rsid w:val="008B02CD"/>
    <w:rsid w:val="008B0483"/>
    <w:rsid w:val="008B0BA3"/>
    <w:rsid w:val="008B0D87"/>
    <w:rsid w:val="008B120C"/>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3123"/>
    <w:rsid w:val="008C404F"/>
    <w:rsid w:val="008C4958"/>
    <w:rsid w:val="008C4BAA"/>
    <w:rsid w:val="008C58BD"/>
    <w:rsid w:val="008C59DF"/>
    <w:rsid w:val="008C5BD6"/>
    <w:rsid w:val="008C5D23"/>
    <w:rsid w:val="008C5EEE"/>
    <w:rsid w:val="008C662B"/>
    <w:rsid w:val="008C6AE8"/>
    <w:rsid w:val="008C6D70"/>
    <w:rsid w:val="008C7573"/>
    <w:rsid w:val="008D0A50"/>
    <w:rsid w:val="008D0F7E"/>
    <w:rsid w:val="008D1970"/>
    <w:rsid w:val="008D2365"/>
    <w:rsid w:val="008D27A9"/>
    <w:rsid w:val="008D2A48"/>
    <w:rsid w:val="008D2B03"/>
    <w:rsid w:val="008D2FA0"/>
    <w:rsid w:val="008D34F1"/>
    <w:rsid w:val="008D39D8"/>
    <w:rsid w:val="008D3BE3"/>
    <w:rsid w:val="008D416A"/>
    <w:rsid w:val="008D438F"/>
    <w:rsid w:val="008D4391"/>
    <w:rsid w:val="008D4769"/>
    <w:rsid w:val="008D4D49"/>
    <w:rsid w:val="008D4ED2"/>
    <w:rsid w:val="008D510D"/>
    <w:rsid w:val="008D6252"/>
    <w:rsid w:val="008D6A97"/>
    <w:rsid w:val="008D6BC9"/>
    <w:rsid w:val="008D6D1A"/>
    <w:rsid w:val="008D78A8"/>
    <w:rsid w:val="008E065E"/>
    <w:rsid w:val="008E06F8"/>
    <w:rsid w:val="008E0927"/>
    <w:rsid w:val="008E0990"/>
    <w:rsid w:val="008E11CA"/>
    <w:rsid w:val="008E1909"/>
    <w:rsid w:val="008E3030"/>
    <w:rsid w:val="008E3800"/>
    <w:rsid w:val="008E3A3E"/>
    <w:rsid w:val="008E4B89"/>
    <w:rsid w:val="008E5111"/>
    <w:rsid w:val="008E622B"/>
    <w:rsid w:val="008E6E64"/>
    <w:rsid w:val="008E74F2"/>
    <w:rsid w:val="008E75A9"/>
    <w:rsid w:val="008E7FF5"/>
    <w:rsid w:val="008F0667"/>
    <w:rsid w:val="008F1EAB"/>
    <w:rsid w:val="008F2A8F"/>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7D"/>
    <w:rsid w:val="00904BDF"/>
    <w:rsid w:val="009053AA"/>
    <w:rsid w:val="00905FE9"/>
    <w:rsid w:val="00906939"/>
    <w:rsid w:val="009074E3"/>
    <w:rsid w:val="00907C0A"/>
    <w:rsid w:val="00907F5D"/>
    <w:rsid w:val="00910056"/>
    <w:rsid w:val="00910B7D"/>
    <w:rsid w:val="009118B2"/>
    <w:rsid w:val="00911C82"/>
    <w:rsid w:val="00911CB8"/>
    <w:rsid w:val="00911DFB"/>
    <w:rsid w:val="0091291D"/>
    <w:rsid w:val="009132C6"/>
    <w:rsid w:val="009132E4"/>
    <w:rsid w:val="00913564"/>
    <w:rsid w:val="009137AE"/>
    <w:rsid w:val="009139D9"/>
    <w:rsid w:val="009144DF"/>
    <w:rsid w:val="00914AD8"/>
    <w:rsid w:val="00914FF6"/>
    <w:rsid w:val="0091523E"/>
    <w:rsid w:val="00915300"/>
    <w:rsid w:val="00915729"/>
    <w:rsid w:val="0091595B"/>
    <w:rsid w:val="00915CD7"/>
    <w:rsid w:val="00916079"/>
    <w:rsid w:val="0091611D"/>
    <w:rsid w:val="00916B02"/>
    <w:rsid w:val="00917035"/>
    <w:rsid w:val="0091727F"/>
    <w:rsid w:val="009177BC"/>
    <w:rsid w:val="00917817"/>
    <w:rsid w:val="009178AF"/>
    <w:rsid w:val="00917CE9"/>
    <w:rsid w:val="00917E62"/>
    <w:rsid w:val="00920BF2"/>
    <w:rsid w:val="00921111"/>
    <w:rsid w:val="00921F09"/>
    <w:rsid w:val="00922010"/>
    <w:rsid w:val="00922338"/>
    <w:rsid w:val="009227A7"/>
    <w:rsid w:val="00923310"/>
    <w:rsid w:val="00923FE6"/>
    <w:rsid w:val="00924C54"/>
    <w:rsid w:val="00924CE2"/>
    <w:rsid w:val="00925441"/>
    <w:rsid w:val="00925D04"/>
    <w:rsid w:val="00926EB6"/>
    <w:rsid w:val="0092767E"/>
    <w:rsid w:val="00930E73"/>
    <w:rsid w:val="00930E79"/>
    <w:rsid w:val="00931BD9"/>
    <w:rsid w:val="00933853"/>
    <w:rsid w:val="009342A0"/>
    <w:rsid w:val="00934B42"/>
    <w:rsid w:val="00934D04"/>
    <w:rsid w:val="009357BF"/>
    <w:rsid w:val="009358AB"/>
    <w:rsid w:val="009368F3"/>
    <w:rsid w:val="009371D5"/>
    <w:rsid w:val="0093729D"/>
    <w:rsid w:val="009373DE"/>
    <w:rsid w:val="00937B30"/>
    <w:rsid w:val="00937B71"/>
    <w:rsid w:val="00937E2F"/>
    <w:rsid w:val="00941239"/>
    <w:rsid w:val="009412DA"/>
    <w:rsid w:val="00941559"/>
    <w:rsid w:val="00941636"/>
    <w:rsid w:val="0094165D"/>
    <w:rsid w:val="00941674"/>
    <w:rsid w:val="009425EB"/>
    <w:rsid w:val="0094285E"/>
    <w:rsid w:val="00942C72"/>
    <w:rsid w:val="00942D9D"/>
    <w:rsid w:val="009435C5"/>
    <w:rsid w:val="00943742"/>
    <w:rsid w:val="0094470C"/>
    <w:rsid w:val="009448BA"/>
    <w:rsid w:val="0094568D"/>
    <w:rsid w:val="00945901"/>
    <w:rsid w:val="00945C05"/>
    <w:rsid w:val="00946945"/>
    <w:rsid w:val="009474FA"/>
    <w:rsid w:val="00947713"/>
    <w:rsid w:val="00950024"/>
    <w:rsid w:val="00950DE7"/>
    <w:rsid w:val="00950E54"/>
    <w:rsid w:val="00951071"/>
    <w:rsid w:val="00951336"/>
    <w:rsid w:val="00951A55"/>
    <w:rsid w:val="00952E08"/>
    <w:rsid w:val="00953920"/>
    <w:rsid w:val="00953C49"/>
    <w:rsid w:val="00953D47"/>
    <w:rsid w:val="00953F2C"/>
    <w:rsid w:val="00954869"/>
    <w:rsid w:val="00954FE9"/>
    <w:rsid w:val="009555CE"/>
    <w:rsid w:val="00955694"/>
    <w:rsid w:val="0095681E"/>
    <w:rsid w:val="009572D4"/>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4FD1"/>
    <w:rsid w:val="0096554B"/>
    <w:rsid w:val="0096584A"/>
    <w:rsid w:val="0096598B"/>
    <w:rsid w:val="009666D4"/>
    <w:rsid w:val="009666FC"/>
    <w:rsid w:val="009667C4"/>
    <w:rsid w:val="009667E7"/>
    <w:rsid w:val="009667FD"/>
    <w:rsid w:val="00966C13"/>
    <w:rsid w:val="0096702F"/>
    <w:rsid w:val="00967197"/>
    <w:rsid w:val="009671EF"/>
    <w:rsid w:val="00967227"/>
    <w:rsid w:val="009673A4"/>
    <w:rsid w:val="0097004B"/>
    <w:rsid w:val="00970580"/>
    <w:rsid w:val="00970F0B"/>
    <w:rsid w:val="00971F08"/>
    <w:rsid w:val="00972943"/>
    <w:rsid w:val="00972A4F"/>
    <w:rsid w:val="00972C43"/>
    <w:rsid w:val="00972C91"/>
    <w:rsid w:val="00973BB5"/>
    <w:rsid w:val="00973D04"/>
    <w:rsid w:val="009741B1"/>
    <w:rsid w:val="009747BB"/>
    <w:rsid w:val="0097497B"/>
    <w:rsid w:val="00974D85"/>
    <w:rsid w:val="00974E40"/>
    <w:rsid w:val="00974F58"/>
    <w:rsid w:val="0097571A"/>
    <w:rsid w:val="00975CFB"/>
    <w:rsid w:val="0097603D"/>
    <w:rsid w:val="00976949"/>
    <w:rsid w:val="00976A44"/>
    <w:rsid w:val="009773DA"/>
    <w:rsid w:val="00977A7A"/>
    <w:rsid w:val="00980156"/>
    <w:rsid w:val="0098027B"/>
    <w:rsid w:val="00980477"/>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2FAF"/>
    <w:rsid w:val="0099390C"/>
    <w:rsid w:val="00993B87"/>
    <w:rsid w:val="00994375"/>
    <w:rsid w:val="00994D60"/>
    <w:rsid w:val="00994DCA"/>
    <w:rsid w:val="0099566C"/>
    <w:rsid w:val="009958AB"/>
    <w:rsid w:val="00995B7A"/>
    <w:rsid w:val="009960EC"/>
    <w:rsid w:val="00996FE7"/>
    <w:rsid w:val="009970DD"/>
    <w:rsid w:val="009A087F"/>
    <w:rsid w:val="009A08A6"/>
    <w:rsid w:val="009A0FBA"/>
    <w:rsid w:val="009A1601"/>
    <w:rsid w:val="009A27A9"/>
    <w:rsid w:val="009A3197"/>
    <w:rsid w:val="009A3654"/>
    <w:rsid w:val="009A3AE3"/>
    <w:rsid w:val="009A3DBF"/>
    <w:rsid w:val="009A462D"/>
    <w:rsid w:val="009A5032"/>
    <w:rsid w:val="009A584B"/>
    <w:rsid w:val="009A59DA"/>
    <w:rsid w:val="009A5CBA"/>
    <w:rsid w:val="009A6154"/>
    <w:rsid w:val="009A6257"/>
    <w:rsid w:val="009A6442"/>
    <w:rsid w:val="009A66E0"/>
    <w:rsid w:val="009A678F"/>
    <w:rsid w:val="009A7022"/>
    <w:rsid w:val="009B0419"/>
    <w:rsid w:val="009B0D6F"/>
    <w:rsid w:val="009B1B72"/>
    <w:rsid w:val="009B1F30"/>
    <w:rsid w:val="009B1F62"/>
    <w:rsid w:val="009B2AB0"/>
    <w:rsid w:val="009B3AC2"/>
    <w:rsid w:val="009B4DF4"/>
    <w:rsid w:val="009B4EE0"/>
    <w:rsid w:val="009B4F89"/>
    <w:rsid w:val="009B522F"/>
    <w:rsid w:val="009B564E"/>
    <w:rsid w:val="009B62A9"/>
    <w:rsid w:val="009B6912"/>
    <w:rsid w:val="009B6A21"/>
    <w:rsid w:val="009B7221"/>
    <w:rsid w:val="009B7777"/>
    <w:rsid w:val="009B7E87"/>
    <w:rsid w:val="009C0DA9"/>
    <w:rsid w:val="009C0FAC"/>
    <w:rsid w:val="009C13A9"/>
    <w:rsid w:val="009C15FA"/>
    <w:rsid w:val="009C1CF6"/>
    <w:rsid w:val="009C22CA"/>
    <w:rsid w:val="009C2A9A"/>
    <w:rsid w:val="009C3607"/>
    <w:rsid w:val="009C403E"/>
    <w:rsid w:val="009C5727"/>
    <w:rsid w:val="009C5FCB"/>
    <w:rsid w:val="009D03E6"/>
    <w:rsid w:val="009D0A9C"/>
    <w:rsid w:val="009D0ABD"/>
    <w:rsid w:val="009D0FC2"/>
    <w:rsid w:val="009D11B2"/>
    <w:rsid w:val="009D2310"/>
    <w:rsid w:val="009D2BE5"/>
    <w:rsid w:val="009D2BF8"/>
    <w:rsid w:val="009D2C8A"/>
    <w:rsid w:val="009D2F57"/>
    <w:rsid w:val="009D31F8"/>
    <w:rsid w:val="009D32C4"/>
    <w:rsid w:val="009D4058"/>
    <w:rsid w:val="009D4120"/>
    <w:rsid w:val="009D4BC4"/>
    <w:rsid w:val="009D4FF0"/>
    <w:rsid w:val="009D52AF"/>
    <w:rsid w:val="009D54C1"/>
    <w:rsid w:val="009D579D"/>
    <w:rsid w:val="009D703C"/>
    <w:rsid w:val="009D70E0"/>
    <w:rsid w:val="009D718F"/>
    <w:rsid w:val="009D738E"/>
    <w:rsid w:val="009D743F"/>
    <w:rsid w:val="009D7625"/>
    <w:rsid w:val="009D782E"/>
    <w:rsid w:val="009E068F"/>
    <w:rsid w:val="009E0BA7"/>
    <w:rsid w:val="009E0D9E"/>
    <w:rsid w:val="009E14E0"/>
    <w:rsid w:val="009E295B"/>
    <w:rsid w:val="009E35DB"/>
    <w:rsid w:val="009E37FD"/>
    <w:rsid w:val="009E423B"/>
    <w:rsid w:val="009E47A3"/>
    <w:rsid w:val="009E61DA"/>
    <w:rsid w:val="009E6AAF"/>
    <w:rsid w:val="009E70FC"/>
    <w:rsid w:val="009E7922"/>
    <w:rsid w:val="009E7F63"/>
    <w:rsid w:val="009F0485"/>
    <w:rsid w:val="009F08F3"/>
    <w:rsid w:val="009F0BD5"/>
    <w:rsid w:val="009F1DDA"/>
    <w:rsid w:val="009F2691"/>
    <w:rsid w:val="009F2CE8"/>
    <w:rsid w:val="009F2DEA"/>
    <w:rsid w:val="009F344F"/>
    <w:rsid w:val="009F446D"/>
    <w:rsid w:val="009F5647"/>
    <w:rsid w:val="009F5815"/>
    <w:rsid w:val="009F59E6"/>
    <w:rsid w:val="009F707F"/>
    <w:rsid w:val="009F76DE"/>
    <w:rsid w:val="00A02304"/>
    <w:rsid w:val="00A025C2"/>
    <w:rsid w:val="00A02937"/>
    <w:rsid w:val="00A02AA3"/>
    <w:rsid w:val="00A03303"/>
    <w:rsid w:val="00A03B62"/>
    <w:rsid w:val="00A046AE"/>
    <w:rsid w:val="00A048A8"/>
    <w:rsid w:val="00A049F6"/>
    <w:rsid w:val="00A04AFC"/>
    <w:rsid w:val="00A04F49"/>
    <w:rsid w:val="00A10122"/>
    <w:rsid w:val="00A1012C"/>
    <w:rsid w:val="00A10481"/>
    <w:rsid w:val="00A10F85"/>
    <w:rsid w:val="00A12910"/>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646"/>
    <w:rsid w:val="00A206BC"/>
    <w:rsid w:val="00A2158F"/>
    <w:rsid w:val="00A2193B"/>
    <w:rsid w:val="00A221F2"/>
    <w:rsid w:val="00A223C8"/>
    <w:rsid w:val="00A2351A"/>
    <w:rsid w:val="00A236D0"/>
    <w:rsid w:val="00A2394D"/>
    <w:rsid w:val="00A23BEE"/>
    <w:rsid w:val="00A23BF9"/>
    <w:rsid w:val="00A2445F"/>
    <w:rsid w:val="00A25594"/>
    <w:rsid w:val="00A263EA"/>
    <w:rsid w:val="00A264A9"/>
    <w:rsid w:val="00A26FB4"/>
    <w:rsid w:val="00A27785"/>
    <w:rsid w:val="00A27DE8"/>
    <w:rsid w:val="00A27F93"/>
    <w:rsid w:val="00A30187"/>
    <w:rsid w:val="00A30A96"/>
    <w:rsid w:val="00A30C0A"/>
    <w:rsid w:val="00A312E9"/>
    <w:rsid w:val="00A3188A"/>
    <w:rsid w:val="00A3237C"/>
    <w:rsid w:val="00A32AA9"/>
    <w:rsid w:val="00A3448A"/>
    <w:rsid w:val="00A34C4A"/>
    <w:rsid w:val="00A3565D"/>
    <w:rsid w:val="00A36297"/>
    <w:rsid w:val="00A367A0"/>
    <w:rsid w:val="00A36EAB"/>
    <w:rsid w:val="00A37096"/>
    <w:rsid w:val="00A373EF"/>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AFE"/>
    <w:rsid w:val="00A47EBD"/>
    <w:rsid w:val="00A505B5"/>
    <w:rsid w:val="00A50629"/>
    <w:rsid w:val="00A50AA5"/>
    <w:rsid w:val="00A50EAE"/>
    <w:rsid w:val="00A51908"/>
    <w:rsid w:val="00A52453"/>
    <w:rsid w:val="00A52E1D"/>
    <w:rsid w:val="00A52E75"/>
    <w:rsid w:val="00A531F0"/>
    <w:rsid w:val="00A536B0"/>
    <w:rsid w:val="00A53879"/>
    <w:rsid w:val="00A541BE"/>
    <w:rsid w:val="00A54B79"/>
    <w:rsid w:val="00A5567A"/>
    <w:rsid w:val="00A55CBB"/>
    <w:rsid w:val="00A55CF3"/>
    <w:rsid w:val="00A57C8F"/>
    <w:rsid w:val="00A608F6"/>
    <w:rsid w:val="00A60922"/>
    <w:rsid w:val="00A60CEA"/>
    <w:rsid w:val="00A61499"/>
    <w:rsid w:val="00A6183C"/>
    <w:rsid w:val="00A61A0A"/>
    <w:rsid w:val="00A61BF2"/>
    <w:rsid w:val="00A62A22"/>
    <w:rsid w:val="00A62A77"/>
    <w:rsid w:val="00A63483"/>
    <w:rsid w:val="00A63880"/>
    <w:rsid w:val="00A64211"/>
    <w:rsid w:val="00A6425C"/>
    <w:rsid w:val="00A6517B"/>
    <w:rsid w:val="00A653A2"/>
    <w:rsid w:val="00A657D7"/>
    <w:rsid w:val="00A659B2"/>
    <w:rsid w:val="00A660A9"/>
    <w:rsid w:val="00A660AC"/>
    <w:rsid w:val="00A6670E"/>
    <w:rsid w:val="00A673D9"/>
    <w:rsid w:val="00A67D0E"/>
    <w:rsid w:val="00A67E6C"/>
    <w:rsid w:val="00A70B3C"/>
    <w:rsid w:val="00A71B99"/>
    <w:rsid w:val="00A723AC"/>
    <w:rsid w:val="00A739D0"/>
    <w:rsid w:val="00A74D11"/>
    <w:rsid w:val="00A74D5D"/>
    <w:rsid w:val="00A75035"/>
    <w:rsid w:val="00A761B4"/>
    <w:rsid w:val="00A761D4"/>
    <w:rsid w:val="00A7632A"/>
    <w:rsid w:val="00A76375"/>
    <w:rsid w:val="00A777A6"/>
    <w:rsid w:val="00A77EC4"/>
    <w:rsid w:val="00A803A7"/>
    <w:rsid w:val="00A809A7"/>
    <w:rsid w:val="00A80FEE"/>
    <w:rsid w:val="00A819A2"/>
    <w:rsid w:val="00A823E0"/>
    <w:rsid w:val="00A8386C"/>
    <w:rsid w:val="00A84493"/>
    <w:rsid w:val="00A84DF8"/>
    <w:rsid w:val="00A8518B"/>
    <w:rsid w:val="00A867AD"/>
    <w:rsid w:val="00A871D6"/>
    <w:rsid w:val="00A87DB0"/>
    <w:rsid w:val="00A90190"/>
    <w:rsid w:val="00A909FE"/>
    <w:rsid w:val="00A90D6C"/>
    <w:rsid w:val="00A92815"/>
    <w:rsid w:val="00A92879"/>
    <w:rsid w:val="00A92A6A"/>
    <w:rsid w:val="00A9338F"/>
    <w:rsid w:val="00A93ACA"/>
    <w:rsid w:val="00A9442A"/>
    <w:rsid w:val="00A96A1E"/>
    <w:rsid w:val="00A975D8"/>
    <w:rsid w:val="00A97AFD"/>
    <w:rsid w:val="00AA016F"/>
    <w:rsid w:val="00AA0592"/>
    <w:rsid w:val="00AA0A5C"/>
    <w:rsid w:val="00AA0EC6"/>
    <w:rsid w:val="00AA1179"/>
    <w:rsid w:val="00AA1A0A"/>
    <w:rsid w:val="00AA1AFF"/>
    <w:rsid w:val="00AA1ED6"/>
    <w:rsid w:val="00AA31EF"/>
    <w:rsid w:val="00AA36E3"/>
    <w:rsid w:val="00AA39C1"/>
    <w:rsid w:val="00AA45C3"/>
    <w:rsid w:val="00AA4893"/>
    <w:rsid w:val="00AA51D6"/>
    <w:rsid w:val="00AA7070"/>
    <w:rsid w:val="00AA7FDC"/>
    <w:rsid w:val="00AB0BC8"/>
    <w:rsid w:val="00AB103E"/>
    <w:rsid w:val="00AB11CA"/>
    <w:rsid w:val="00AB14D9"/>
    <w:rsid w:val="00AB1857"/>
    <w:rsid w:val="00AB24C6"/>
    <w:rsid w:val="00AB35D6"/>
    <w:rsid w:val="00AB381F"/>
    <w:rsid w:val="00AB3BA4"/>
    <w:rsid w:val="00AB4184"/>
    <w:rsid w:val="00AB44E0"/>
    <w:rsid w:val="00AB4802"/>
    <w:rsid w:val="00AB491B"/>
    <w:rsid w:val="00AB4AB8"/>
    <w:rsid w:val="00AB6119"/>
    <w:rsid w:val="00AB6306"/>
    <w:rsid w:val="00AB630D"/>
    <w:rsid w:val="00AB655E"/>
    <w:rsid w:val="00AB671C"/>
    <w:rsid w:val="00AB6AC8"/>
    <w:rsid w:val="00AB6BAE"/>
    <w:rsid w:val="00AB72BF"/>
    <w:rsid w:val="00AB74CB"/>
    <w:rsid w:val="00AB7A3F"/>
    <w:rsid w:val="00AC007F"/>
    <w:rsid w:val="00AC02D8"/>
    <w:rsid w:val="00AC10E9"/>
    <w:rsid w:val="00AC19A2"/>
    <w:rsid w:val="00AC1BDE"/>
    <w:rsid w:val="00AC1D8B"/>
    <w:rsid w:val="00AC2394"/>
    <w:rsid w:val="00AC2ECD"/>
    <w:rsid w:val="00AC3119"/>
    <w:rsid w:val="00AC325A"/>
    <w:rsid w:val="00AC49FB"/>
    <w:rsid w:val="00AC4F66"/>
    <w:rsid w:val="00AC5595"/>
    <w:rsid w:val="00AC5A10"/>
    <w:rsid w:val="00AC6564"/>
    <w:rsid w:val="00AC6DAB"/>
    <w:rsid w:val="00AC715E"/>
    <w:rsid w:val="00AC7513"/>
    <w:rsid w:val="00AD028C"/>
    <w:rsid w:val="00AD0AA3"/>
    <w:rsid w:val="00AD166A"/>
    <w:rsid w:val="00AD1B46"/>
    <w:rsid w:val="00AD303E"/>
    <w:rsid w:val="00AD3D24"/>
    <w:rsid w:val="00AD3D36"/>
    <w:rsid w:val="00AD3F94"/>
    <w:rsid w:val="00AD4A5A"/>
    <w:rsid w:val="00AD4F61"/>
    <w:rsid w:val="00AD5383"/>
    <w:rsid w:val="00AD5D82"/>
    <w:rsid w:val="00AD60F1"/>
    <w:rsid w:val="00AD683A"/>
    <w:rsid w:val="00AE03C4"/>
    <w:rsid w:val="00AE09F1"/>
    <w:rsid w:val="00AE122E"/>
    <w:rsid w:val="00AE1802"/>
    <w:rsid w:val="00AE18FB"/>
    <w:rsid w:val="00AE193C"/>
    <w:rsid w:val="00AE27AC"/>
    <w:rsid w:val="00AE2F68"/>
    <w:rsid w:val="00AE3371"/>
    <w:rsid w:val="00AE3F61"/>
    <w:rsid w:val="00AE3FDE"/>
    <w:rsid w:val="00AE40E0"/>
    <w:rsid w:val="00AE42BC"/>
    <w:rsid w:val="00AE4DBA"/>
    <w:rsid w:val="00AE4F07"/>
    <w:rsid w:val="00AE55E8"/>
    <w:rsid w:val="00AE5638"/>
    <w:rsid w:val="00AE5AC9"/>
    <w:rsid w:val="00AE6894"/>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24F"/>
    <w:rsid w:val="00B21C48"/>
    <w:rsid w:val="00B223E9"/>
    <w:rsid w:val="00B22AFC"/>
    <w:rsid w:val="00B22FC8"/>
    <w:rsid w:val="00B2344E"/>
    <w:rsid w:val="00B23703"/>
    <w:rsid w:val="00B260F1"/>
    <w:rsid w:val="00B26981"/>
    <w:rsid w:val="00B26C00"/>
    <w:rsid w:val="00B26D3B"/>
    <w:rsid w:val="00B26E40"/>
    <w:rsid w:val="00B26FB8"/>
    <w:rsid w:val="00B272B9"/>
    <w:rsid w:val="00B27337"/>
    <w:rsid w:val="00B2763F"/>
    <w:rsid w:val="00B27AAC"/>
    <w:rsid w:val="00B27D17"/>
    <w:rsid w:val="00B3004E"/>
    <w:rsid w:val="00B30178"/>
    <w:rsid w:val="00B3080C"/>
    <w:rsid w:val="00B30929"/>
    <w:rsid w:val="00B32AB3"/>
    <w:rsid w:val="00B32C5E"/>
    <w:rsid w:val="00B33A0A"/>
    <w:rsid w:val="00B33BC3"/>
    <w:rsid w:val="00B345B5"/>
    <w:rsid w:val="00B34903"/>
    <w:rsid w:val="00B34FD1"/>
    <w:rsid w:val="00B356E6"/>
    <w:rsid w:val="00B3592A"/>
    <w:rsid w:val="00B372AA"/>
    <w:rsid w:val="00B377BD"/>
    <w:rsid w:val="00B37A31"/>
    <w:rsid w:val="00B37B0B"/>
    <w:rsid w:val="00B37B6B"/>
    <w:rsid w:val="00B40032"/>
    <w:rsid w:val="00B40282"/>
    <w:rsid w:val="00B40445"/>
    <w:rsid w:val="00B40766"/>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50596"/>
    <w:rsid w:val="00B50C0F"/>
    <w:rsid w:val="00B51F4C"/>
    <w:rsid w:val="00B52240"/>
    <w:rsid w:val="00B5232D"/>
    <w:rsid w:val="00B526A9"/>
    <w:rsid w:val="00B5309D"/>
    <w:rsid w:val="00B53C7F"/>
    <w:rsid w:val="00B53F37"/>
    <w:rsid w:val="00B541DA"/>
    <w:rsid w:val="00B54324"/>
    <w:rsid w:val="00B54B57"/>
    <w:rsid w:val="00B55809"/>
    <w:rsid w:val="00B5624A"/>
    <w:rsid w:val="00B57542"/>
    <w:rsid w:val="00B60697"/>
    <w:rsid w:val="00B643AB"/>
    <w:rsid w:val="00B6539B"/>
    <w:rsid w:val="00B65410"/>
    <w:rsid w:val="00B6629A"/>
    <w:rsid w:val="00B664C7"/>
    <w:rsid w:val="00B66583"/>
    <w:rsid w:val="00B66BB9"/>
    <w:rsid w:val="00B67078"/>
    <w:rsid w:val="00B67B51"/>
    <w:rsid w:val="00B7011B"/>
    <w:rsid w:val="00B7047D"/>
    <w:rsid w:val="00B70839"/>
    <w:rsid w:val="00B70EF5"/>
    <w:rsid w:val="00B71281"/>
    <w:rsid w:val="00B71880"/>
    <w:rsid w:val="00B72274"/>
    <w:rsid w:val="00B722C4"/>
    <w:rsid w:val="00B739E7"/>
    <w:rsid w:val="00B739F6"/>
    <w:rsid w:val="00B73D8B"/>
    <w:rsid w:val="00B73E5C"/>
    <w:rsid w:val="00B75852"/>
    <w:rsid w:val="00B75A5D"/>
    <w:rsid w:val="00B76DBE"/>
    <w:rsid w:val="00B8048E"/>
    <w:rsid w:val="00B81A6C"/>
    <w:rsid w:val="00B81E93"/>
    <w:rsid w:val="00B82428"/>
    <w:rsid w:val="00B828D8"/>
    <w:rsid w:val="00B82D1A"/>
    <w:rsid w:val="00B8320D"/>
    <w:rsid w:val="00B85584"/>
    <w:rsid w:val="00B85DE5"/>
    <w:rsid w:val="00B86984"/>
    <w:rsid w:val="00B86C49"/>
    <w:rsid w:val="00B8715A"/>
    <w:rsid w:val="00B8756B"/>
    <w:rsid w:val="00B87CEF"/>
    <w:rsid w:val="00B9073C"/>
    <w:rsid w:val="00B90AAC"/>
    <w:rsid w:val="00B90F73"/>
    <w:rsid w:val="00B91088"/>
    <w:rsid w:val="00B910A7"/>
    <w:rsid w:val="00B91308"/>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471"/>
    <w:rsid w:val="00BA364F"/>
    <w:rsid w:val="00BA450E"/>
    <w:rsid w:val="00BA45F9"/>
    <w:rsid w:val="00BA465D"/>
    <w:rsid w:val="00BA56D2"/>
    <w:rsid w:val="00BA5811"/>
    <w:rsid w:val="00BA6C36"/>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6DFC"/>
    <w:rsid w:val="00BB7812"/>
    <w:rsid w:val="00BB7A09"/>
    <w:rsid w:val="00BB7C3B"/>
    <w:rsid w:val="00BC02FA"/>
    <w:rsid w:val="00BC0638"/>
    <w:rsid w:val="00BC0B84"/>
    <w:rsid w:val="00BC0DB4"/>
    <w:rsid w:val="00BC0FDC"/>
    <w:rsid w:val="00BC173B"/>
    <w:rsid w:val="00BC1E0F"/>
    <w:rsid w:val="00BC24E2"/>
    <w:rsid w:val="00BC2C49"/>
    <w:rsid w:val="00BC3053"/>
    <w:rsid w:val="00BC3DCE"/>
    <w:rsid w:val="00BC3F01"/>
    <w:rsid w:val="00BC424A"/>
    <w:rsid w:val="00BC49E2"/>
    <w:rsid w:val="00BC4D2E"/>
    <w:rsid w:val="00BC52B0"/>
    <w:rsid w:val="00BC5572"/>
    <w:rsid w:val="00BC6342"/>
    <w:rsid w:val="00BC690C"/>
    <w:rsid w:val="00BC6F15"/>
    <w:rsid w:val="00BC732B"/>
    <w:rsid w:val="00BC7E8C"/>
    <w:rsid w:val="00BD0D0A"/>
    <w:rsid w:val="00BD0FDC"/>
    <w:rsid w:val="00BD219F"/>
    <w:rsid w:val="00BD3F94"/>
    <w:rsid w:val="00BD48AC"/>
    <w:rsid w:val="00BD4C4F"/>
    <w:rsid w:val="00BD514B"/>
    <w:rsid w:val="00BD5D17"/>
    <w:rsid w:val="00BD5F1A"/>
    <w:rsid w:val="00BD635A"/>
    <w:rsid w:val="00BD7EE4"/>
    <w:rsid w:val="00BE0ACF"/>
    <w:rsid w:val="00BE0B3E"/>
    <w:rsid w:val="00BE0E00"/>
    <w:rsid w:val="00BE1234"/>
    <w:rsid w:val="00BE26DF"/>
    <w:rsid w:val="00BE2BA0"/>
    <w:rsid w:val="00BE2D12"/>
    <w:rsid w:val="00BE2FA6"/>
    <w:rsid w:val="00BE30CA"/>
    <w:rsid w:val="00BE3238"/>
    <w:rsid w:val="00BE333F"/>
    <w:rsid w:val="00BE363B"/>
    <w:rsid w:val="00BE37C3"/>
    <w:rsid w:val="00BE3E4F"/>
    <w:rsid w:val="00BE47D5"/>
    <w:rsid w:val="00BE57D5"/>
    <w:rsid w:val="00BE5BFF"/>
    <w:rsid w:val="00BE6924"/>
    <w:rsid w:val="00BE6F54"/>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A1A"/>
    <w:rsid w:val="00C06F69"/>
    <w:rsid w:val="00C0716D"/>
    <w:rsid w:val="00C07377"/>
    <w:rsid w:val="00C07B34"/>
    <w:rsid w:val="00C07DE1"/>
    <w:rsid w:val="00C10478"/>
    <w:rsid w:val="00C1058A"/>
    <w:rsid w:val="00C10AFB"/>
    <w:rsid w:val="00C112BF"/>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363"/>
    <w:rsid w:val="00C2354A"/>
    <w:rsid w:val="00C241F8"/>
    <w:rsid w:val="00C244D6"/>
    <w:rsid w:val="00C2554E"/>
    <w:rsid w:val="00C25659"/>
    <w:rsid w:val="00C2576C"/>
    <w:rsid w:val="00C257F1"/>
    <w:rsid w:val="00C25B8B"/>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512E"/>
    <w:rsid w:val="00C45233"/>
    <w:rsid w:val="00C455B0"/>
    <w:rsid w:val="00C456A4"/>
    <w:rsid w:val="00C46349"/>
    <w:rsid w:val="00C4636C"/>
    <w:rsid w:val="00C46AA8"/>
    <w:rsid w:val="00C46AF7"/>
    <w:rsid w:val="00C47594"/>
    <w:rsid w:val="00C47741"/>
    <w:rsid w:val="00C47C7B"/>
    <w:rsid w:val="00C5006C"/>
    <w:rsid w:val="00C523FC"/>
    <w:rsid w:val="00C5261D"/>
    <w:rsid w:val="00C528AF"/>
    <w:rsid w:val="00C52D75"/>
    <w:rsid w:val="00C543EC"/>
    <w:rsid w:val="00C5482B"/>
    <w:rsid w:val="00C54995"/>
    <w:rsid w:val="00C54D41"/>
    <w:rsid w:val="00C55623"/>
    <w:rsid w:val="00C5586D"/>
    <w:rsid w:val="00C558B6"/>
    <w:rsid w:val="00C56B19"/>
    <w:rsid w:val="00C56CEC"/>
    <w:rsid w:val="00C57260"/>
    <w:rsid w:val="00C57B8E"/>
    <w:rsid w:val="00C57F47"/>
    <w:rsid w:val="00C60783"/>
    <w:rsid w:val="00C60CD0"/>
    <w:rsid w:val="00C60D84"/>
    <w:rsid w:val="00C61017"/>
    <w:rsid w:val="00C619C9"/>
    <w:rsid w:val="00C61E92"/>
    <w:rsid w:val="00C62FE0"/>
    <w:rsid w:val="00C63E95"/>
    <w:rsid w:val="00C642B3"/>
    <w:rsid w:val="00C643D8"/>
    <w:rsid w:val="00C644CA"/>
    <w:rsid w:val="00C64622"/>
    <w:rsid w:val="00C64672"/>
    <w:rsid w:val="00C66109"/>
    <w:rsid w:val="00C66A6E"/>
    <w:rsid w:val="00C66ACC"/>
    <w:rsid w:val="00C66CEB"/>
    <w:rsid w:val="00C67CC7"/>
    <w:rsid w:val="00C70697"/>
    <w:rsid w:val="00C70DE4"/>
    <w:rsid w:val="00C70E2F"/>
    <w:rsid w:val="00C71405"/>
    <w:rsid w:val="00C7190E"/>
    <w:rsid w:val="00C72985"/>
    <w:rsid w:val="00C72D60"/>
    <w:rsid w:val="00C72EF4"/>
    <w:rsid w:val="00C73034"/>
    <w:rsid w:val="00C73684"/>
    <w:rsid w:val="00C73CA6"/>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A04"/>
    <w:rsid w:val="00C90C53"/>
    <w:rsid w:val="00C91070"/>
    <w:rsid w:val="00C91658"/>
    <w:rsid w:val="00C91827"/>
    <w:rsid w:val="00C921E9"/>
    <w:rsid w:val="00C92A37"/>
    <w:rsid w:val="00C93C4B"/>
    <w:rsid w:val="00C943E8"/>
    <w:rsid w:val="00C944AB"/>
    <w:rsid w:val="00C95B40"/>
    <w:rsid w:val="00C96068"/>
    <w:rsid w:val="00C9615D"/>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D19"/>
    <w:rsid w:val="00CA7E0D"/>
    <w:rsid w:val="00CB06CB"/>
    <w:rsid w:val="00CB0FF5"/>
    <w:rsid w:val="00CB1F63"/>
    <w:rsid w:val="00CB24A3"/>
    <w:rsid w:val="00CB2BC7"/>
    <w:rsid w:val="00CB33B2"/>
    <w:rsid w:val="00CB35C5"/>
    <w:rsid w:val="00CB38CC"/>
    <w:rsid w:val="00CB3BA0"/>
    <w:rsid w:val="00CB557D"/>
    <w:rsid w:val="00CB627B"/>
    <w:rsid w:val="00CB6577"/>
    <w:rsid w:val="00CB674D"/>
    <w:rsid w:val="00CB68B1"/>
    <w:rsid w:val="00CB6A3E"/>
    <w:rsid w:val="00CB6B2F"/>
    <w:rsid w:val="00CB7170"/>
    <w:rsid w:val="00CB73AF"/>
    <w:rsid w:val="00CB742D"/>
    <w:rsid w:val="00CB7DF7"/>
    <w:rsid w:val="00CB7FFB"/>
    <w:rsid w:val="00CC02F8"/>
    <w:rsid w:val="00CC040E"/>
    <w:rsid w:val="00CC0905"/>
    <w:rsid w:val="00CC0E36"/>
    <w:rsid w:val="00CC1068"/>
    <w:rsid w:val="00CC111F"/>
    <w:rsid w:val="00CC19A7"/>
    <w:rsid w:val="00CC2011"/>
    <w:rsid w:val="00CC35B6"/>
    <w:rsid w:val="00CC3D7F"/>
    <w:rsid w:val="00CC3EA0"/>
    <w:rsid w:val="00CC50E9"/>
    <w:rsid w:val="00CC6D6B"/>
    <w:rsid w:val="00CC7B45"/>
    <w:rsid w:val="00CC7F88"/>
    <w:rsid w:val="00CD025D"/>
    <w:rsid w:val="00CD0D88"/>
    <w:rsid w:val="00CD1188"/>
    <w:rsid w:val="00CD1347"/>
    <w:rsid w:val="00CD1C93"/>
    <w:rsid w:val="00CD2ED1"/>
    <w:rsid w:val="00CD337B"/>
    <w:rsid w:val="00CD356D"/>
    <w:rsid w:val="00CD3A21"/>
    <w:rsid w:val="00CD54D6"/>
    <w:rsid w:val="00CD5F92"/>
    <w:rsid w:val="00CD6611"/>
    <w:rsid w:val="00CD69B1"/>
    <w:rsid w:val="00CD6A35"/>
    <w:rsid w:val="00CD6D8E"/>
    <w:rsid w:val="00CD7E02"/>
    <w:rsid w:val="00CD7F4F"/>
    <w:rsid w:val="00CE0314"/>
    <w:rsid w:val="00CE0424"/>
    <w:rsid w:val="00CE0B0C"/>
    <w:rsid w:val="00CE1CDA"/>
    <w:rsid w:val="00CE246C"/>
    <w:rsid w:val="00CE2B7C"/>
    <w:rsid w:val="00CE2EBD"/>
    <w:rsid w:val="00CE3BD4"/>
    <w:rsid w:val="00CE46EF"/>
    <w:rsid w:val="00CE4888"/>
    <w:rsid w:val="00CE4D85"/>
    <w:rsid w:val="00CE6E37"/>
    <w:rsid w:val="00CE7561"/>
    <w:rsid w:val="00CF1354"/>
    <w:rsid w:val="00CF24D1"/>
    <w:rsid w:val="00CF37F5"/>
    <w:rsid w:val="00CF39C4"/>
    <w:rsid w:val="00CF3A94"/>
    <w:rsid w:val="00CF3AC5"/>
    <w:rsid w:val="00CF3B1F"/>
    <w:rsid w:val="00CF3BF6"/>
    <w:rsid w:val="00CF3E7C"/>
    <w:rsid w:val="00CF3FC8"/>
    <w:rsid w:val="00CF4935"/>
    <w:rsid w:val="00CF52BB"/>
    <w:rsid w:val="00CF54C6"/>
    <w:rsid w:val="00CF59EB"/>
    <w:rsid w:val="00CF5A2E"/>
    <w:rsid w:val="00CF625B"/>
    <w:rsid w:val="00CF687E"/>
    <w:rsid w:val="00D005F3"/>
    <w:rsid w:val="00D01201"/>
    <w:rsid w:val="00D0241C"/>
    <w:rsid w:val="00D02F96"/>
    <w:rsid w:val="00D03373"/>
    <w:rsid w:val="00D0349B"/>
    <w:rsid w:val="00D03F5B"/>
    <w:rsid w:val="00D04A4D"/>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CCF"/>
    <w:rsid w:val="00D21E33"/>
    <w:rsid w:val="00D22808"/>
    <w:rsid w:val="00D22C96"/>
    <w:rsid w:val="00D2338F"/>
    <w:rsid w:val="00D239A7"/>
    <w:rsid w:val="00D23F47"/>
    <w:rsid w:val="00D24537"/>
    <w:rsid w:val="00D24A2D"/>
    <w:rsid w:val="00D24E2C"/>
    <w:rsid w:val="00D25C0D"/>
    <w:rsid w:val="00D25DA8"/>
    <w:rsid w:val="00D260B3"/>
    <w:rsid w:val="00D267EA"/>
    <w:rsid w:val="00D26843"/>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B33"/>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63D"/>
    <w:rsid w:val="00D5203A"/>
    <w:rsid w:val="00D52D6D"/>
    <w:rsid w:val="00D52DED"/>
    <w:rsid w:val="00D537B4"/>
    <w:rsid w:val="00D53914"/>
    <w:rsid w:val="00D53BDB"/>
    <w:rsid w:val="00D5423C"/>
    <w:rsid w:val="00D546FF"/>
    <w:rsid w:val="00D54A5C"/>
    <w:rsid w:val="00D550AE"/>
    <w:rsid w:val="00D55AD5"/>
    <w:rsid w:val="00D55EE0"/>
    <w:rsid w:val="00D576CA"/>
    <w:rsid w:val="00D57C50"/>
    <w:rsid w:val="00D57EB4"/>
    <w:rsid w:val="00D60C4A"/>
    <w:rsid w:val="00D61AF5"/>
    <w:rsid w:val="00D61B02"/>
    <w:rsid w:val="00D61C5E"/>
    <w:rsid w:val="00D62353"/>
    <w:rsid w:val="00D624C5"/>
    <w:rsid w:val="00D64B7F"/>
    <w:rsid w:val="00D652B5"/>
    <w:rsid w:val="00D66155"/>
    <w:rsid w:val="00D66C23"/>
    <w:rsid w:val="00D66C73"/>
    <w:rsid w:val="00D66E9F"/>
    <w:rsid w:val="00D67605"/>
    <w:rsid w:val="00D67B25"/>
    <w:rsid w:val="00D708B0"/>
    <w:rsid w:val="00D71260"/>
    <w:rsid w:val="00D735C9"/>
    <w:rsid w:val="00D75533"/>
    <w:rsid w:val="00D758F7"/>
    <w:rsid w:val="00D766F1"/>
    <w:rsid w:val="00D76CF7"/>
    <w:rsid w:val="00D77443"/>
    <w:rsid w:val="00D774C8"/>
    <w:rsid w:val="00D774F7"/>
    <w:rsid w:val="00D77B1D"/>
    <w:rsid w:val="00D8021F"/>
    <w:rsid w:val="00D80383"/>
    <w:rsid w:val="00D81BB1"/>
    <w:rsid w:val="00D823C6"/>
    <w:rsid w:val="00D82A42"/>
    <w:rsid w:val="00D82B87"/>
    <w:rsid w:val="00D82F43"/>
    <w:rsid w:val="00D8344D"/>
    <w:rsid w:val="00D84ECC"/>
    <w:rsid w:val="00D8586B"/>
    <w:rsid w:val="00D8635A"/>
    <w:rsid w:val="00D86C4B"/>
    <w:rsid w:val="00D86CA3"/>
    <w:rsid w:val="00D86E87"/>
    <w:rsid w:val="00D871CE"/>
    <w:rsid w:val="00D8752B"/>
    <w:rsid w:val="00D875F2"/>
    <w:rsid w:val="00D9050F"/>
    <w:rsid w:val="00D90902"/>
    <w:rsid w:val="00D90E63"/>
    <w:rsid w:val="00D910BD"/>
    <w:rsid w:val="00D91738"/>
    <w:rsid w:val="00D9196D"/>
    <w:rsid w:val="00D919FF"/>
    <w:rsid w:val="00D92982"/>
    <w:rsid w:val="00D92F45"/>
    <w:rsid w:val="00D9364C"/>
    <w:rsid w:val="00D93B68"/>
    <w:rsid w:val="00D96584"/>
    <w:rsid w:val="00D9668B"/>
    <w:rsid w:val="00D97ADF"/>
    <w:rsid w:val="00D97DD8"/>
    <w:rsid w:val="00DA0227"/>
    <w:rsid w:val="00DA05CC"/>
    <w:rsid w:val="00DA1D82"/>
    <w:rsid w:val="00DA2297"/>
    <w:rsid w:val="00DA244D"/>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2195"/>
    <w:rsid w:val="00DB377D"/>
    <w:rsid w:val="00DB6D20"/>
    <w:rsid w:val="00DB6F4A"/>
    <w:rsid w:val="00DC06BA"/>
    <w:rsid w:val="00DC0E2E"/>
    <w:rsid w:val="00DC1E51"/>
    <w:rsid w:val="00DC2694"/>
    <w:rsid w:val="00DC2D36"/>
    <w:rsid w:val="00DC2F4A"/>
    <w:rsid w:val="00DC320D"/>
    <w:rsid w:val="00DC454F"/>
    <w:rsid w:val="00DC53EF"/>
    <w:rsid w:val="00DC5912"/>
    <w:rsid w:val="00DC6206"/>
    <w:rsid w:val="00DC6A99"/>
    <w:rsid w:val="00DC71AC"/>
    <w:rsid w:val="00DD2747"/>
    <w:rsid w:val="00DD2884"/>
    <w:rsid w:val="00DD33CE"/>
    <w:rsid w:val="00DD387B"/>
    <w:rsid w:val="00DD3C71"/>
    <w:rsid w:val="00DD3CD1"/>
    <w:rsid w:val="00DD6804"/>
    <w:rsid w:val="00DD68C9"/>
    <w:rsid w:val="00DD76F7"/>
    <w:rsid w:val="00DE0A5F"/>
    <w:rsid w:val="00DE0ADB"/>
    <w:rsid w:val="00DE0C77"/>
    <w:rsid w:val="00DE0FB3"/>
    <w:rsid w:val="00DE2773"/>
    <w:rsid w:val="00DE3A8D"/>
    <w:rsid w:val="00DE4936"/>
    <w:rsid w:val="00DE53C3"/>
    <w:rsid w:val="00DE5608"/>
    <w:rsid w:val="00DE58D0"/>
    <w:rsid w:val="00DE5B3E"/>
    <w:rsid w:val="00DE654F"/>
    <w:rsid w:val="00DE6B01"/>
    <w:rsid w:val="00DE6B02"/>
    <w:rsid w:val="00DE6F51"/>
    <w:rsid w:val="00DE745B"/>
    <w:rsid w:val="00DE749D"/>
    <w:rsid w:val="00DE75C7"/>
    <w:rsid w:val="00DE7963"/>
    <w:rsid w:val="00DE7C3A"/>
    <w:rsid w:val="00DE7E77"/>
    <w:rsid w:val="00DF03B8"/>
    <w:rsid w:val="00DF0B6E"/>
    <w:rsid w:val="00DF15E0"/>
    <w:rsid w:val="00DF2551"/>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646"/>
    <w:rsid w:val="00E02EC6"/>
    <w:rsid w:val="00E030DD"/>
    <w:rsid w:val="00E032AC"/>
    <w:rsid w:val="00E0347E"/>
    <w:rsid w:val="00E05348"/>
    <w:rsid w:val="00E061AC"/>
    <w:rsid w:val="00E0640E"/>
    <w:rsid w:val="00E065C3"/>
    <w:rsid w:val="00E0698D"/>
    <w:rsid w:val="00E06A02"/>
    <w:rsid w:val="00E06BFF"/>
    <w:rsid w:val="00E10A19"/>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C90"/>
    <w:rsid w:val="00E21170"/>
    <w:rsid w:val="00E21870"/>
    <w:rsid w:val="00E21FA6"/>
    <w:rsid w:val="00E22330"/>
    <w:rsid w:val="00E22C8D"/>
    <w:rsid w:val="00E23153"/>
    <w:rsid w:val="00E24318"/>
    <w:rsid w:val="00E24660"/>
    <w:rsid w:val="00E25652"/>
    <w:rsid w:val="00E25686"/>
    <w:rsid w:val="00E25E2A"/>
    <w:rsid w:val="00E30268"/>
    <w:rsid w:val="00E3050F"/>
    <w:rsid w:val="00E30B5A"/>
    <w:rsid w:val="00E30F31"/>
    <w:rsid w:val="00E3123D"/>
    <w:rsid w:val="00E31461"/>
    <w:rsid w:val="00E314F6"/>
    <w:rsid w:val="00E31D43"/>
    <w:rsid w:val="00E32608"/>
    <w:rsid w:val="00E327DF"/>
    <w:rsid w:val="00E32E64"/>
    <w:rsid w:val="00E34188"/>
    <w:rsid w:val="00E34237"/>
    <w:rsid w:val="00E34A7A"/>
    <w:rsid w:val="00E34B6E"/>
    <w:rsid w:val="00E34B96"/>
    <w:rsid w:val="00E35559"/>
    <w:rsid w:val="00E36DF2"/>
    <w:rsid w:val="00E3723A"/>
    <w:rsid w:val="00E376BA"/>
    <w:rsid w:val="00E37860"/>
    <w:rsid w:val="00E37D10"/>
    <w:rsid w:val="00E403B8"/>
    <w:rsid w:val="00E41A8A"/>
    <w:rsid w:val="00E41C2B"/>
    <w:rsid w:val="00E42EE7"/>
    <w:rsid w:val="00E433B9"/>
    <w:rsid w:val="00E436C4"/>
    <w:rsid w:val="00E43B94"/>
    <w:rsid w:val="00E446F1"/>
    <w:rsid w:val="00E44C33"/>
    <w:rsid w:val="00E44F29"/>
    <w:rsid w:val="00E46660"/>
    <w:rsid w:val="00E46886"/>
    <w:rsid w:val="00E4786D"/>
    <w:rsid w:val="00E47AEF"/>
    <w:rsid w:val="00E5023E"/>
    <w:rsid w:val="00E51202"/>
    <w:rsid w:val="00E51DF0"/>
    <w:rsid w:val="00E51E99"/>
    <w:rsid w:val="00E52031"/>
    <w:rsid w:val="00E52EEB"/>
    <w:rsid w:val="00E53425"/>
    <w:rsid w:val="00E5391D"/>
    <w:rsid w:val="00E53B75"/>
    <w:rsid w:val="00E5406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ED2"/>
    <w:rsid w:val="00E612CB"/>
    <w:rsid w:val="00E612DB"/>
    <w:rsid w:val="00E62E17"/>
    <w:rsid w:val="00E6357A"/>
    <w:rsid w:val="00E636A2"/>
    <w:rsid w:val="00E63796"/>
    <w:rsid w:val="00E63838"/>
    <w:rsid w:val="00E64434"/>
    <w:rsid w:val="00E658F2"/>
    <w:rsid w:val="00E668BD"/>
    <w:rsid w:val="00E66908"/>
    <w:rsid w:val="00E67C51"/>
    <w:rsid w:val="00E706E1"/>
    <w:rsid w:val="00E70FEB"/>
    <w:rsid w:val="00E714A0"/>
    <w:rsid w:val="00E72D78"/>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F34"/>
    <w:rsid w:val="00E817AF"/>
    <w:rsid w:val="00E81901"/>
    <w:rsid w:val="00E81B89"/>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E49"/>
    <w:rsid w:val="00E916D8"/>
    <w:rsid w:val="00E9170E"/>
    <w:rsid w:val="00E91734"/>
    <w:rsid w:val="00E917AD"/>
    <w:rsid w:val="00E917F9"/>
    <w:rsid w:val="00E91AE2"/>
    <w:rsid w:val="00E91F3A"/>
    <w:rsid w:val="00E9291C"/>
    <w:rsid w:val="00E92A3F"/>
    <w:rsid w:val="00E934B0"/>
    <w:rsid w:val="00E93551"/>
    <w:rsid w:val="00E93FFE"/>
    <w:rsid w:val="00E94F8A"/>
    <w:rsid w:val="00E95CCB"/>
    <w:rsid w:val="00E95F79"/>
    <w:rsid w:val="00E964FD"/>
    <w:rsid w:val="00E96D72"/>
    <w:rsid w:val="00E971FA"/>
    <w:rsid w:val="00E9781C"/>
    <w:rsid w:val="00EA061E"/>
    <w:rsid w:val="00EA1C04"/>
    <w:rsid w:val="00EA21AA"/>
    <w:rsid w:val="00EA2280"/>
    <w:rsid w:val="00EA2366"/>
    <w:rsid w:val="00EA2558"/>
    <w:rsid w:val="00EA32D7"/>
    <w:rsid w:val="00EA35EF"/>
    <w:rsid w:val="00EA3808"/>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68A"/>
    <w:rsid w:val="00EB2EB8"/>
    <w:rsid w:val="00EB3902"/>
    <w:rsid w:val="00EB3955"/>
    <w:rsid w:val="00EB4331"/>
    <w:rsid w:val="00EB4904"/>
    <w:rsid w:val="00EB4EA2"/>
    <w:rsid w:val="00EB5AE4"/>
    <w:rsid w:val="00EB61CD"/>
    <w:rsid w:val="00EB6211"/>
    <w:rsid w:val="00EB7E5F"/>
    <w:rsid w:val="00EC1652"/>
    <w:rsid w:val="00EC1F92"/>
    <w:rsid w:val="00EC27C6"/>
    <w:rsid w:val="00EC3077"/>
    <w:rsid w:val="00EC4207"/>
    <w:rsid w:val="00EC423D"/>
    <w:rsid w:val="00EC5653"/>
    <w:rsid w:val="00EC59F7"/>
    <w:rsid w:val="00EC609A"/>
    <w:rsid w:val="00EC6977"/>
    <w:rsid w:val="00EC6D0C"/>
    <w:rsid w:val="00EC71CE"/>
    <w:rsid w:val="00EC7E5B"/>
    <w:rsid w:val="00ED1006"/>
    <w:rsid w:val="00ED189C"/>
    <w:rsid w:val="00ED1A7E"/>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93F"/>
    <w:rsid w:val="00EE2968"/>
    <w:rsid w:val="00EE4281"/>
    <w:rsid w:val="00EE5064"/>
    <w:rsid w:val="00EE5743"/>
    <w:rsid w:val="00EE591C"/>
    <w:rsid w:val="00EE59E1"/>
    <w:rsid w:val="00EE5D40"/>
    <w:rsid w:val="00EE5E84"/>
    <w:rsid w:val="00EE6E39"/>
    <w:rsid w:val="00EE7B75"/>
    <w:rsid w:val="00EF0F4C"/>
    <w:rsid w:val="00EF18FE"/>
    <w:rsid w:val="00EF1D99"/>
    <w:rsid w:val="00EF3862"/>
    <w:rsid w:val="00EF5787"/>
    <w:rsid w:val="00EF60D0"/>
    <w:rsid w:val="00EF60DD"/>
    <w:rsid w:val="00EF60EB"/>
    <w:rsid w:val="00EF63FA"/>
    <w:rsid w:val="00EF68DB"/>
    <w:rsid w:val="00EF68E5"/>
    <w:rsid w:val="00EF7B48"/>
    <w:rsid w:val="00EF7CF5"/>
    <w:rsid w:val="00F00EAC"/>
    <w:rsid w:val="00F01277"/>
    <w:rsid w:val="00F01337"/>
    <w:rsid w:val="00F01D43"/>
    <w:rsid w:val="00F03341"/>
    <w:rsid w:val="00F051DF"/>
    <w:rsid w:val="00F0528D"/>
    <w:rsid w:val="00F06C67"/>
    <w:rsid w:val="00F06DFD"/>
    <w:rsid w:val="00F071D1"/>
    <w:rsid w:val="00F07533"/>
    <w:rsid w:val="00F07A7E"/>
    <w:rsid w:val="00F10629"/>
    <w:rsid w:val="00F11764"/>
    <w:rsid w:val="00F11A86"/>
    <w:rsid w:val="00F12187"/>
    <w:rsid w:val="00F122A5"/>
    <w:rsid w:val="00F12611"/>
    <w:rsid w:val="00F13079"/>
    <w:rsid w:val="00F13998"/>
    <w:rsid w:val="00F13E1E"/>
    <w:rsid w:val="00F142C2"/>
    <w:rsid w:val="00F149B8"/>
    <w:rsid w:val="00F14D0B"/>
    <w:rsid w:val="00F15855"/>
    <w:rsid w:val="00F15FA5"/>
    <w:rsid w:val="00F166A5"/>
    <w:rsid w:val="00F175C9"/>
    <w:rsid w:val="00F209B7"/>
    <w:rsid w:val="00F20C19"/>
    <w:rsid w:val="00F20CC3"/>
    <w:rsid w:val="00F223C2"/>
    <w:rsid w:val="00F22B1E"/>
    <w:rsid w:val="00F22CCA"/>
    <w:rsid w:val="00F231F6"/>
    <w:rsid w:val="00F2376F"/>
    <w:rsid w:val="00F2396E"/>
    <w:rsid w:val="00F243D8"/>
    <w:rsid w:val="00F248F5"/>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B9A"/>
    <w:rsid w:val="00F366E9"/>
    <w:rsid w:val="00F36E94"/>
    <w:rsid w:val="00F37B56"/>
    <w:rsid w:val="00F4031F"/>
    <w:rsid w:val="00F40443"/>
    <w:rsid w:val="00F40F0C"/>
    <w:rsid w:val="00F412FF"/>
    <w:rsid w:val="00F41807"/>
    <w:rsid w:val="00F4391D"/>
    <w:rsid w:val="00F45158"/>
    <w:rsid w:val="00F45271"/>
    <w:rsid w:val="00F4602F"/>
    <w:rsid w:val="00F46EA3"/>
    <w:rsid w:val="00F47517"/>
    <w:rsid w:val="00F4766C"/>
    <w:rsid w:val="00F50357"/>
    <w:rsid w:val="00F50373"/>
    <w:rsid w:val="00F507AF"/>
    <w:rsid w:val="00F507D1"/>
    <w:rsid w:val="00F519CE"/>
    <w:rsid w:val="00F51ADA"/>
    <w:rsid w:val="00F52DAD"/>
    <w:rsid w:val="00F537BD"/>
    <w:rsid w:val="00F537D0"/>
    <w:rsid w:val="00F540DA"/>
    <w:rsid w:val="00F5473D"/>
    <w:rsid w:val="00F55D5B"/>
    <w:rsid w:val="00F55E9F"/>
    <w:rsid w:val="00F561AD"/>
    <w:rsid w:val="00F569D3"/>
    <w:rsid w:val="00F56A23"/>
    <w:rsid w:val="00F57426"/>
    <w:rsid w:val="00F57773"/>
    <w:rsid w:val="00F57DB3"/>
    <w:rsid w:val="00F607C5"/>
    <w:rsid w:val="00F60DEA"/>
    <w:rsid w:val="00F6107E"/>
    <w:rsid w:val="00F61CA9"/>
    <w:rsid w:val="00F6204D"/>
    <w:rsid w:val="00F6302A"/>
    <w:rsid w:val="00F630AB"/>
    <w:rsid w:val="00F632E4"/>
    <w:rsid w:val="00F63688"/>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5E8"/>
    <w:rsid w:val="00F7281E"/>
    <w:rsid w:val="00F72B72"/>
    <w:rsid w:val="00F73AFC"/>
    <w:rsid w:val="00F74BB9"/>
    <w:rsid w:val="00F75384"/>
    <w:rsid w:val="00F75582"/>
    <w:rsid w:val="00F75C57"/>
    <w:rsid w:val="00F75FC1"/>
    <w:rsid w:val="00F76B68"/>
    <w:rsid w:val="00F76D83"/>
    <w:rsid w:val="00F76EFA"/>
    <w:rsid w:val="00F77D6D"/>
    <w:rsid w:val="00F800CF"/>
    <w:rsid w:val="00F80399"/>
    <w:rsid w:val="00F804BE"/>
    <w:rsid w:val="00F80604"/>
    <w:rsid w:val="00F80A9E"/>
    <w:rsid w:val="00F81002"/>
    <w:rsid w:val="00F81649"/>
    <w:rsid w:val="00F817CE"/>
    <w:rsid w:val="00F82DE4"/>
    <w:rsid w:val="00F834F9"/>
    <w:rsid w:val="00F8456C"/>
    <w:rsid w:val="00F848FD"/>
    <w:rsid w:val="00F8598D"/>
    <w:rsid w:val="00F859D8"/>
    <w:rsid w:val="00F85E8B"/>
    <w:rsid w:val="00F8655B"/>
    <w:rsid w:val="00F86701"/>
    <w:rsid w:val="00F868F5"/>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4AF4"/>
    <w:rsid w:val="00F9589D"/>
    <w:rsid w:val="00F95F64"/>
    <w:rsid w:val="00F96985"/>
    <w:rsid w:val="00F97838"/>
    <w:rsid w:val="00FA0004"/>
    <w:rsid w:val="00FA1116"/>
    <w:rsid w:val="00FA197F"/>
    <w:rsid w:val="00FA1D2C"/>
    <w:rsid w:val="00FA2BB3"/>
    <w:rsid w:val="00FA2E6D"/>
    <w:rsid w:val="00FA3962"/>
    <w:rsid w:val="00FA4365"/>
    <w:rsid w:val="00FA44E6"/>
    <w:rsid w:val="00FA4EB8"/>
    <w:rsid w:val="00FA5990"/>
    <w:rsid w:val="00FA59C1"/>
    <w:rsid w:val="00FA5E47"/>
    <w:rsid w:val="00FA6FEE"/>
    <w:rsid w:val="00FA752E"/>
    <w:rsid w:val="00FA7EAB"/>
    <w:rsid w:val="00FA7F09"/>
    <w:rsid w:val="00FB0200"/>
    <w:rsid w:val="00FB02DA"/>
    <w:rsid w:val="00FB07D3"/>
    <w:rsid w:val="00FB10CE"/>
    <w:rsid w:val="00FB1455"/>
    <w:rsid w:val="00FB22F4"/>
    <w:rsid w:val="00FB24CB"/>
    <w:rsid w:val="00FB24F8"/>
    <w:rsid w:val="00FB2AD7"/>
    <w:rsid w:val="00FB31A9"/>
    <w:rsid w:val="00FB3BBC"/>
    <w:rsid w:val="00FB4C80"/>
    <w:rsid w:val="00FB6642"/>
    <w:rsid w:val="00FB6A6A"/>
    <w:rsid w:val="00FB6B24"/>
    <w:rsid w:val="00FB7D47"/>
    <w:rsid w:val="00FC0335"/>
    <w:rsid w:val="00FC0391"/>
    <w:rsid w:val="00FC17DC"/>
    <w:rsid w:val="00FC20B8"/>
    <w:rsid w:val="00FC214E"/>
    <w:rsid w:val="00FC340D"/>
    <w:rsid w:val="00FC490A"/>
    <w:rsid w:val="00FC5BCF"/>
    <w:rsid w:val="00FC5C41"/>
    <w:rsid w:val="00FC606D"/>
    <w:rsid w:val="00FC65A5"/>
    <w:rsid w:val="00FC6B0B"/>
    <w:rsid w:val="00FC7085"/>
    <w:rsid w:val="00FC722B"/>
    <w:rsid w:val="00FC7429"/>
    <w:rsid w:val="00FC7EDB"/>
    <w:rsid w:val="00FD07F6"/>
    <w:rsid w:val="00FD19F6"/>
    <w:rsid w:val="00FD1A0A"/>
    <w:rsid w:val="00FD1EC8"/>
    <w:rsid w:val="00FD2B4A"/>
    <w:rsid w:val="00FD2D64"/>
    <w:rsid w:val="00FD2FB6"/>
    <w:rsid w:val="00FD32B5"/>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551E"/>
    <w:rsid w:val="00FE7336"/>
    <w:rsid w:val="00FE787C"/>
    <w:rsid w:val="00FF0A82"/>
    <w:rsid w:val="00FF1C1A"/>
    <w:rsid w:val="00FF244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link w:val="EditorsNoteChar"/>
    <w:qFormat/>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semiHidden/>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rsid w:val="00B541DA"/>
    <w:pPr>
      <w:spacing w:after="180"/>
      <w:jc w:val="left"/>
    </w:pPr>
    <w:rPr>
      <w:lang w:eastAsia="en-US"/>
    </w:rPr>
  </w:style>
  <w:style w:type="paragraph" w:customStyle="1" w:styleId="B3">
    <w:name w:val="B3"/>
    <w:basedOn w:val="List3"/>
    <w:link w:val="B3Char"/>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28"/>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EditorsNoteChar">
    <w:name w:val="Editor's Note Char"/>
    <w:aliases w:val="EN Char"/>
    <w:link w:val="EditorsNote"/>
    <w:qFormat/>
    <w:locked/>
    <w:rsid w:val="009412DA"/>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2.xml><?xml version="1.0" encoding="utf-8"?>
<ds:datastoreItem xmlns:ds="http://schemas.openxmlformats.org/officeDocument/2006/customXml" ds:itemID="{9C1CBADD-4CFC-4DBC-ADF0-5E3E94DB0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32DDE2-E122-431B-82FE-E106A4A441C7}">
  <ds:schemaRefs>
    <ds:schemaRef ds:uri="23a22248-acb0-4303-bd1b-c36b2527d0a2"/>
    <ds:schemaRef ds:uri="http://schemas.openxmlformats.org/package/2006/metadata/core-properties"/>
    <ds:schemaRef ds:uri="e32f50e1-6846-4d7d-ad60-ccd6877e6c5e"/>
    <ds:schemaRef ds:uri="http://schemas.microsoft.com/sharepoint/v4"/>
    <ds:schemaRef ds:uri="http://schemas.microsoft.com/office/2006/documentManagement/types"/>
    <ds:schemaRef ds:uri="http://purl.org/dc/terms/"/>
    <ds:schemaRef ds:uri="http://schemas.microsoft.com/office/2006/metadata/properties"/>
    <ds:schemaRef ds:uri="http://purl.org/dc/elements/1.1/"/>
    <ds:schemaRef ds:uri="http://www.w3.org/XML/1998/namespace"/>
    <ds:schemaRef ds:uri="http://schemas.microsoft.com/office/infopath/2007/PartnerControls"/>
    <ds:schemaRef ds:uri="5a888943-97ca-4c93-b605-714bb5e9e285"/>
    <ds:schemaRef ds:uri="http://purl.org/dc/dcmitype/"/>
  </ds:schemaRefs>
</ds:datastoreItem>
</file>

<file path=customXml/itemProps4.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5.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1592</TotalTime>
  <Pages>5</Pages>
  <Words>2209</Words>
  <Characters>12595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14775</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RAN2#122</cp:lastModifiedBy>
  <cp:revision>336</cp:revision>
  <cp:lastPrinted>2016-11-04T21:26:00Z</cp:lastPrinted>
  <dcterms:created xsi:type="dcterms:W3CDTF">2023-05-09T17:22:00Z</dcterms:created>
  <dcterms:modified xsi:type="dcterms:W3CDTF">2023-08-10T20:47:00Z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